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36"/>
          <w:szCs w:val="36"/>
        </w:rPr>
      </w:pPr>
      <w:r>
        <w:rPr>
          <w:rFonts w:hint="eastAsia" w:cs="宋体"/>
          <w:b/>
          <w:bCs/>
          <w:color w:val="000000"/>
          <w:sz w:val="36"/>
          <w:szCs w:val="36"/>
        </w:rPr>
        <w:t>徐</w:t>
      </w:r>
      <w:r>
        <w:rPr>
          <w:b/>
          <w:bCs/>
          <w:color w:val="000000"/>
          <w:sz w:val="36"/>
          <w:szCs w:val="36"/>
        </w:rPr>
        <w:t xml:space="preserve"> </w:t>
      </w:r>
      <w:r>
        <w:rPr>
          <w:rFonts w:hint="eastAsia" w:cs="宋体"/>
          <w:b/>
          <w:bCs/>
          <w:color w:val="000000"/>
          <w:sz w:val="36"/>
          <w:szCs w:val="36"/>
        </w:rPr>
        <w:t>州</w:t>
      </w:r>
      <w:r>
        <w:rPr>
          <w:b/>
          <w:bCs/>
          <w:color w:val="000000"/>
          <w:sz w:val="36"/>
          <w:szCs w:val="36"/>
        </w:rPr>
        <w:t xml:space="preserve"> </w:t>
      </w:r>
      <w:r>
        <w:rPr>
          <w:rFonts w:hint="eastAsia" w:cs="宋体"/>
          <w:b/>
          <w:bCs/>
          <w:color w:val="000000"/>
          <w:sz w:val="36"/>
          <w:szCs w:val="36"/>
        </w:rPr>
        <w:t>医</w:t>
      </w:r>
      <w:r>
        <w:rPr>
          <w:b/>
          <w:bCs/>
          <w:color w:val="000000"/>
          <w:sz w:val="36"/>
          <w:szCs w:val="36"/>
        </w:rPr>
        <w:t xml:space="preserve"> </w:t>
      </w:r>
      <w:r>
        <w:rPr>
          <w:rFonts w:hint="eastAsia" w:cs="宋体"/>
          <w:b/>
          <w:bCs/>
          <w:color w:val="000000"/>
          <w:sz w:val="36"/>
          <w:szCs w:val="36"/>
        </w:rPr>
        <w:t>科</w:t>
      </w:r>
      <w:r>
        <w:rPr>
          <w:b/>
          <w:bCs/>
          <w:color w:val="000000"/>
          <w:sz w:val="36"/>
          <w:szCs w:val="36"/>
        </w:rPr>
        <w:t xml:space="preserve"> </w:t>
      </w:r>
      <w:r>
        <w:rPr>
          <w:rFonts w:hint="eastAsia" w:cs="宋体"/>
          <w:b/>
          <w:bCs/>
          <w:color w:val="000000"/>
          <w:sz w:val="36"/>
          <w:szCs w:val="36"/>
        </w:rPr>
        <w:t>大</w:t>
      </w:r>
      <w:r>
        <w:rPr>
          <w:b/>
          <w:bCs/>
          <w:color w:val="000000"/>
          <w:sz w:val="36"/>
          <w:szCs w:val="36"/>
        </w:rPr>
        <w:t xml:space="preserve"> </w:t>
      </w:r>
      <w:r>
        <w:rPr>
          <w:rFonts w:hint="eastAsia" w:cs="宋体"/>
          <w:b/>
          <w:bCs/>
          <w:color w:val="000000"/>
          <w:sz w:val="36"/>
          <w:szCs w:val="36"/>
        </w:rPr>
        <w:t>学 附 属 第 三 医 院</w:t>
      </w:r>
    </w:p>
    <w:p>
      <w:pPr>
        <w:jc w:val="center"/>
        <w:rPr>
          <w:b/>
          <w:bCs/>
          <w:color w:val="000000"/>
          <w:sz w:val="84"/>
          <w:szCs w:val="84"/>
        </w:rPr>
      </w:pPr>
      <w:r>
        <w:rPr>
          <w:rFonts w:hint="eastAsia" w:cs="宋体"/>
          <w:b/>
          <w:bCs/>
          <w:color w:val="FF0000"/>
          <w:sz w:val="28"/>
          <w:szCs w:val="28"/>
        </w:rPr>
        <w:t>【招标代理遴选】</w:t>
      </w:r>
    </w:p>
    <w:p>
      <w:pPr>
        <w:jc w:val="center"/>
        <w:rPr>
          <w:rFonts w:eastAsia="黑体"/>
          <w:b/>
          <w:bCs/>
          <w:color w:val="000000"/>
          <w:sz w:val="98"/>
          <w:szCs w:val="98"/>
        </w:rPr>
      </w:pPr>
      <w:r>
        <w:rPr>
          <w:rFonts w:hint="eastAsia" w:eastAsia="黑体"/>
          <w:b/>
          <w:bCs/>
          <w:color w:val="000000"/>
          <w:sz w:val="98"/>
          <w:szCs w:val="98"/>
        </w:rPr>
        <w:t>遴</w:t>
      </w:r>
    </w:p>
    <w:p>
      <w:pPr>
        <w:jc w:val="center"/>
        <w:rPr>
          <w:rFonts w:eastAsia="黑体"/>
          <w:b/>
          <w:bCs/>
          <w:color w:val="000000"/>
          <w:sz w:val="98"/>
          <w:szCs w:val="98"/>
        </w:rPr>
      </w:pPr>
      <w:r>
        <w:rPr>
          <w:rFonts w:hint="eastAsia" w:eastAsia="黑体"/>
          <w:b/>
          <w:bCs/>
          <w:color w:val="000000"/>
          <w:sz w:val="98"/>
          <w:szCs w:val="98"/>
        </w:rPr>
        <w:t>选</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rFonts w:eastAsia="黑体"/>
          <w:b/>
          <w:bCs/>
          <w:color w:val="000000"/>
          <w:sz w:val="98"/>
          <w:szCs w:val="98"/>
        </w:rPr>
      </w:pPr>
    </w:p>
    <w:p>
      <w:pPr>
        <w:jc w:val="center"/>
        <w:rPr>
          <w:rFonts w:eastAsia="黑体"/>
          <w:b/>
          <w:bCs/>
          <w:color w:val="000000"/>
          <w:sz w:val="98"/>
          <w:szCs w:val="98"/>
        </w:rPr>
      </w:pPr>
    </w:p>
    <w:p>
      <w:pPr>
        <w:jc w:val="center"/>
        <w:rPr>
          <w:b/>
          <w:bCs/>
          <w:color w:val="000000"/>
          <w:sz w:val="44"/>
          <w:szCs w:val="44"/>
        </w:rPr>
      </w:pPr>
    </w:p>
    <w:p>
      <w:pPr>
        <w:jc w:val="center"/>
        <w:rPr>
          <w:b/>
          <w:bCs/>
          <w:color w:val="000000"/>
          <w:sz w:val="30"/>
          <w:szCs w:val="30"/>
        </w:rPr>
      </w:pPr>
      <w:r>
        <w:rPr>
          <w:rFonts w:hint="eastAsia" w:cs="宋体"/>
          <w:b/>
          <w:bCs/>
          <w:color w:val="000000"/>
          <w:sz w:val="30"/>
          <w:szCs w:val="30"/>
        </w:rPr>
        <w:t>徐州医科大学附属第三医院【国有资产管理处】编制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遴选</w:t>
      </w:r>
      <w:r>
        <w:rPr>
          <w:rFonts w:eastAsia="黑体"/>
          <w:color w:val="000000"/>
          <w:sz w:val="44"/>
          <w:szCs w:val="44"/>
        </w:rPr>
        <w:t xml:space="preserve">  </w:t>
      </w:r>
      <w:r>
        <w:rPr>
          <w:rFonts w:hint="eastAsia" w:eastAsia="黑体" w:cs="黑体"/>
          <w:color w:val="000000"/>
          <w:sz w:val="44"/>
          <w:szCs w:val="44"/>
        </w:rPr>
        <w:t>文</w:t>
      </w:r>
      <w:r>
        <w:rPr>
          <w:rFonts w:eastAsia="黑体"/>
          <w:color w:val="000000"/>
          <w:sz w:val="44"/>
          <w:szCs w:val="44"/>
        </w:rPr>
        <w:t xml:space="preserve">  </w:t>
      </w:r>
      <w:r>
        <w:rPr>
          <w:rFonts w:hint="eastAsia" w:eastAsia="黑体" w:cs="黑体"/>
          <w:color w:val="000000"/>
          <w:sz w:val="44"/>
          <w:szCs w:val="44"/>
        </w:rPr>
        <w:t>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本项目采取遴选形式进行采购。本着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的原则，择优选取服务商，特制定本遴选文件，现予以发布。</w:t>
      </w:r>
    </w:p>
    <w:p>
      <w:pPr>
        <w:jc w:val="center"/>
        <w:rPr>
          <w:b/>
          <w:bCs/>
          <w:color w:val="000000"/>
          <w:sz w:val="30"/>
          <w:szCs w:val="30"/>
        </w:rPr>
      </w:pPr>
      <w:r>
        <w:rPr>
          <w:rFonts w:hint="eastAsia" w:hAnsi="宋体" w:cs="宋体"/>
          <w:b/>
          <w:bCs/>
          <w:color w:val="000000"/>
          <w:sz w:val="30"/>
          <w:szCs w:val="30"/>
        </w:rPr>
        <w:t>第一节：投标须知</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r>
        <w:rPr>
          <w:rFonts w:ascii="Times New Roman" w:hAnsi="Times New Roman" w:cs="Times New Roman"/>
          <w:b/>
          <w:bCs/>
          <w:color w:val="000000"/>
        </w:rPr>
        <w:t xml:space="preserve">   </w:t>
      </w:r>
    </w:p>
    <w:p>
      <w:pPr>
        <w:ind w:firstLine="420" w:firstLineChars="200"/>
        <w:rPr>
          <w:rFonts w:hAnsi="宋体" w:cs="宋体"/>
          <w:color w:val="000000"/>
        </w:rPr>
      </w:pPr>
      <w:r>
        <w:rPr>
          <w:color w:val="000000"/>
        </w:rPr>
        <w:t>1</w:t>
      </w:r>
      <w:r>
        <w:rPr>
          <w:rFonts w:hint="eastAsia" w:hAnsi="宋体" w:cs="宋体"/>
          <w:color w:val="000000"/>
        </w:rPr>
        <w:t>）项目名称：招标代理服务遴选</w:t>
      </w:r>
    </w:p>
    <w:p>
      <w:pPr>
        <w:ind w:firstLine="420" w:firstLineChars="200"/>
        <w:rPr>
          <w:rFonts w:hAnsi="宋体" w:cs="宋体"/>
          <w:color w:val="FF0000"/>
        </w:rPr>
      </w:pPr>
      <w:r>
        <w:rPr>
          <w:color w:val="000000"/>
        </w:rPr>
        <w:t>2</w:t>
      </w:r>
      <w:r>
        <w:rPr>
          <w:rFonts w:hint="eastAsia" w:hAnsi="宋体" w:cs="宋体"/>
          <w:color w:val="000000"/>
        </w:rPr>
        <w:t>）项目编号：</w:t>
      </w:r>
      <w:r>
        <w:rPr>
          <w:rFonts w:hint="eastAsia" w:hAnsi="宋体" w:cs="宋体"/>
          <w:color w:val="auto"/>
        </w:rPr>
        <w:t>XYFSY-2020-03</w:t>
      </w:r>
    </w:p>
    <w:p>
      <w:pPr>
        <w:ind w:firstLine="420" w:firstLineChars="200"/>
        <w:rPr>
          <w:b/>
          <w:bCs/>
          <w:color w:val="000000"/>
        </w:rPr>
      </w:pPr>
      <w:r>
        <w:rPr>
          <w:rFonts w:hint="eastAsia" w:hAnsi="宋体" w:cs="宋体"/>
          <w:color w:val="000000"/>
        </w:rPr>
        <w:t>3）项目地点：徐州医科大学附属第三医院</w:t>
      </w:r>
    </w:p>
    <w:p>
      <w:pPr>
        <w:pStyle w:val="6"/>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、遴选内容</w:t>
      </w:r>
    </w:p>
    <w:p>
      <w:pPr>
        <w:pStyle w:val="12"/>
        <w:widowControl w:val="0"/>
        <w:spacing w:before="0" w:beforeAutospacing="0" w:after="0" w:afterAutospacing="0" w:line="400" w:lineRule="exact"/>
        <w:jc w:val="both"/>
        <w:rPr>
          <w:rFonts w:ascii="Times New Roman" w:hAnsi="Times New Roman"/>
          <w:color w:val="000000"/>
          <w:sz w:val="21"/>
          <w:szCs w:val="21"/>
          <w:highlight w:val="none"/>
        </w:rPr>
      </w:pPr>
      <w:r>
        <w:rPr>
          <w:rFonts w:hint="eastAsia" w:ascii="Times New Roman" w:hAnsi="Times New Roman"/>
          <w:color w:val="000000"/>
          <w:sz w:val="21"/>
          <w:szCs w:val="21"/>
          <w:highlight w:val="none"/>
        </w:rPr>
        <w:t>徐州医科大学附属第三医院</w:t>
      </w:r>
      <w:r>
        <w:rPr>
          <w:rFonts w:ascii="Times New Roman" w:hAnsi="Times New Roman"/>
          <w:color w:val="000000"/>
          <w:sz w:val="21"/>
          <w:szCs w:val="21"/>
          <w:highlight w:val="none"/>
        </w:rPr>
        <w:t>就招标代理服务进行公开</w:t>
      </w:r>
      <w:r>
        <w:rPr>
          <w:rFonts w:hint="eastAsia" w:ascii="Times New Roman" w:hAnsi="Times New Roman"/>
          <w:color w:val="000000"/>
          <w:sz w:val="21"/>
          <w:szCs w:val="21"/>
          <w:highlight w:val="none"/>
        </w:rPr>
        <w:t>遴</w:t>
      </w:r>
      <w:r>
        <w:rPr>
          <w:rFonts w:ascii="Times New Roman" w:hAnsi="Times New Roman"/>
          <w:color w:val="000000"/>
          <w:sz w:val="21"/>
          <w:szCs w:val="21"/>
          <w:highlight w:val="none"/>
        </w:rPr>
        <w:t>选。代理招标范围：医疗器械类招标采购</w:t>
      </w:r>
      <w:r>
        <w:rPr>
          <w:rFonts w:hint="eastAsia" w:ascii="Times New Roman" w:hAnsi="Times New Roman"/>
          <w:color w:val="000000"/>
          <w:sz w:val="21"/>
          <w:szCs w:val="21"/>
          <w:highlight w:val="none"/>
        </w:rPr>
        <w:t>（</w:t>
      </w:r>
      <w:r>
        <w:rPr>
          <w:rFonts w:ascii="Times New Roman" w:hAnsi="Times New Roman"/>
          <w:color w:val="000000"/>
          <w:sz w:val="21"/>
          <w:szCs w:val="21"/>
          <w:highlight w:val="none"/>
        </w:rPr>
        <w:t>包含国内政府采购及国际招标</w:t>
      </w:r>
      <w:r>
        <w:rPr>
          <w:rFonts w:hint="eastAsia" w:ascii="Times New Roman" w:hAnsi="Times New Roman"/>
          <w:color w:val="000000"/>
          <w:sz w:val="21"/>
          <w:szCs w:val="21"/>
          <w:highlight w:val="none"/>
        </w:rPr>
        <w:t>），服务类、工程类</w:t>
      </w:r>
      <w:r>
        <w:rPr>
          <w:rFonts w:ascii="Times New Roman" w:hAnsi="Times New Roman"/>
          <w:color w:val="000000"/>
          <w:sz w:val="21"/>
          <w:szCs w:val="21"/>
          <w:highlight w:val="none"/>
        </w:rPr>
        <w:t>。本项目</w:t>
      </w:r>
      <w:r>
        <w:rPr>
          <w:rFonts w:hint="eastAsia" w:ascii="Times New Roman" w:hAnsi="Times New Roman"/>
          <w:color w:val="000000"/>
          <w:sz w:val="21"/>
          <w:szCs w:val="21"/>
          <w:highlight w:val="none"/>
        </w:rPr>
        <w:t>遴选3</w:t>
      </w:r>
      <w:r>
        <w:rPr>
          <w:rFonts w:ascii="Times New Roman" w:hAnsi="Times New Roman"/>
          <w:color w:val="000000"/>
          <w:sz w:val="21"/>
          <w:szCs w:val="21"/>
          <w:highlight w:val="none"/>
        </w:rPr>
        <w:t>家招标代理公司入围，服务期最长不超过3年</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adjustRightInd w:val="0"/>
        <w:snapToGrid w:val="0"/>
        <w:spacing w:line="400" w:lineRule="exact"/>
        <w:rPr>
          <w:rFonts w:hAnsi="宋体" w:eastAsia="Times New Roman"/>
          <w:color w:val="000000"/>
          <w:kern w:val="0"/>
          <w:highlight w:val="none"/>
        </w:rPr>
      </w:pPr>
      <w:r>
        <w:rPr>
          <w:rFonts w:hint="eastAsia" w:hAnsi="宋体" w:eastAsiaTheme="minorEastAsia"/>
          <w:color w:val="000000"/>
          <w:kern w:val="0"/>
          <w:highlight w:val="none"/>
        </w:rPr>
        <w:t>3</w:t>
      </w:r>
      <w:r>
        <w:rPr>
          <w:rFonts w:hAnsi="宋体" w:eastAsia="Times New Roman"/>
          <w:color w:val="000000"/>
          <w:kern w:val="0"/>
          <w:highlight w:val="none"/>
        </w:rPr>
        <w:t xml:space="preserve">.1具有独立法人资格； </w:t>
      </w:r>
    </w:p>
    <w:p>
      <w:pPr>
        <w:adjustRightInd w:val="0"/>
        <w:snapToGrid w:val="0"/>
        <w:spacing w:line="400" w:lineRule="exact"/>
        <w:rPr>
          <w:rFonts w:hAnsi="宋体" w:eastAsia="Times New Roman"/>
          <w:color w:val="000000"/>
          <w:kern w:val="0"/>
          <w:highlight w:val="none"/>
        </w:rPr>
      </w:pPr>
      <w:r>
        <w:rPr>
          <w:rFonts w:hint="eastAsia" w:hAnsi="宋体" w:eastAsiaTheme="minorEastAsia"/>
          <w:color w:val="000000"/>
          <w:kern w:val="0"/>
          <w:highlight w:val="none"/>
        </w:rPr>
        <w:t>3</w:t>
      </w:r>
      <w:r>
        <w:rPr>
          <w:rFonts w:hAnsi="宋体" w:eastAsia="Times New Roman"/>
          <w:color w:val="000000"/>
          <w:kern w:val="0"/>
          <w:highlight w:val="none"/>
        </w:rPr>
        <w:t>.2</w:t>
      </w:r>
      <w:r>
        <w:rPr>
          <w:rFonts w:hint="eastAsia" w:hAnsi="宋体" w:eastAsia="Times New Roman"/>
          <w:color w:val="000000"/>
          <w:kern w:val="0"/>
          <w:highlight w:val="none"/>
        </w:rPr>
        <w:t xml:space="preserve"> </w:t>
      </w:r>
      <w:r>
        <w:rPr>
          <w:rFonts w:hAnsi="宋体" w:eastAsia="Times New Roman"/>
          <w:color w:val="000000"/>
          <w:kern w:val="0"/>
          <w:highlight w:val="none"/>
        </w:rPr>
        <w:t>应取得招标代理机构资质证书</w:t>
      </w:r>
      <w:r>
        <w:rPr>
          <w:rFonts w:hint="eastAsia" w:hAnsi="宋体" w:eastAsia="Times New Roman"/>
          <w:color w:val="000000"/>
          <w:kern w:val="0"/>
          <w:highlight w:val="none"/>
        </w:rPr>
        <w:t>，在江苏省政府采购网或徐州市政府采购网登记备案；</w:t>
      </w:r>
    </w:p>
    <w:p>
      <w:pPr>
        <w:adjustRightInd w:val="0"/>
        <w:snapToGrid w:val="0"/>
        <w:spacing w:line="400" w:lineRule="exact"/>
        <w:rPr>
          <w:rFonts w:hAnsi="宋体" w:eastAsia="Times New Roman"/>
          <w:color w:val="000000"/>
          <w:kern w:val="0"/>
          <w:highlight w:val="none"/>
        </w:rPr>
      </w:pPr>
      <w:r>
        <w:rPr>
          <w:rFonts w:hint="eastAsia" w:hAnsi="宋体" w:eastAsiaTheme="minorEastAsia"/>
          <w:color w:val="000000"/>
          <w:kern w:val="0"/>
          <w:highlight w:val="none"/>
        </w:rPr>
        <w:t>3</w:t>
      </w:r>
      <w:r>
        <w:rPr>
          <w:rFonts w:hAnsi="宋体" w:eastAsia="Times New Roman"/>
          <w:color w:val="000000"/>
          <w:kern w:val="0"/>
          <w:highlight w:val="none"/>
        </w:rPr>
        <w:t>.3</w:t>
      </w:r>
      <w:r>
        <w:rPr>
          <w:rFonts w:hint="eastAsia" w:hAnsi="宋体" w:eastAsia="Times New Roman"/>
          <w:color w:val="000000"/>
          <w:kern w:val="0"/>
          <w:highlight w:val="none"/>
        </w:rPr>
        <w:t xml:space="preserve"> </w:t>
      </w:r>
      <w:r>
        <w:rPr>
          <w:rFonts w:hAnsi="宋体" w:eastAsia="Times New Roman"/>
          <w:color w:val="000000"/>
          <w:kern w:val="0"/>
          <w:highlight w:val="none"/>
        </w:rPr>
        <w:t xml:space="preserve">有固定的营业场所和开展招标代理业务所需设施及办公条件； </w:t>
      </w:r>
    </w:p>
    <w:p>
      <w:pPr>
        <w:adjustRightInd w:val="0"/>
        <w:snapToGrid w:val="0"/>
        <w:spacing w:line="400" w:lineRule="exact"/>
        <w:rPr>
          <w:rFonts w:hAnsi="宋体" w:eastAsia="Times New Roman"/>
          <w:color w:val="000000"/>
          <w:kern w:val="0"/>
          <w:highlight w:val="none"/>
        </w:rPr>
      </w:pPr>
      <w:r>
        <w:rPr>
          <w:rFonts w:hint="eastAsia" w:hAnsi="宋体" w:eastAsiaTheme="minorEastAsia"/>
          <w:color w:val="000000"/>
          <w:kern w:val="0"/>
          <w:highlight w:val="none"/>
        </w:rPr>
        <w:t>3</w:t>
      </w:r>
      <w:r>
        <w:rPr>
          <w:rFonts w:hAnsi="宋体" w:eastAsia="Times New Roman"/>
          <w:color w:val="000000"/>
          <w:kern w:val="0"/>
          <w:highlight w:val="none"/>
        </w:rPr>
        <w:t>.4</w:t>
      </w:r>
      <w:r>
        <w:rPr>
          <w:rFonts w:hint="eastAsia" w:hAnsi="宋体" w:eastAsia="Times New Roman"/>
          <w:color w:val="000000"/>
          <w:kern w:val="0"/>
          <w:highlight w:val="none"/>
        </w:rPr>
        <w:t xml:space="preserve"> </w:t>
      </w:r>
      <w:r>
        <w:rPr>
          <w:rFonts w:hAnsi="宋体" w:eastAsia="Times New Roman"/>
          <w:color w:val="000000"/>
          <w:kern w:val="0"/>
          <w:highlight w:val="none"/>
        </w:rPr>
        <w:t xml:space="preserve">有健全的组织机构和内部管理的规章制度； </w:t>
      </w:r>
    </w:p>
    <w:p>
      <w:pPr>
        <w:adjustRightInd w:val="0"/>
        <w:snapToGrid w:val="0"/>
        <w:spacing w:line="400" w:lineRule="exact"/>
        <w:rPr>
          <w:rFonts w:hAnsi="宋体" w:eastAsia="Times New Roman"/>
          <w:color w:val="000000"/>
          <w:kern w:val="0"/>
          <w:highlight w:val="none"/>
        </w:rPr>
      </w:pPr>
      <w:r>
        <w:rPr>
          <w:rFonts w:hint="eastAsia" w:hAnsi="宋体" w:eastAsiaTheme="minorEastAsia"/>
          <w:color w:val="000000"/>
          <w:kern w:val="0"/>
          <w:highlight w:val="none"/>
        </w:rPr>
        <w:t>3</w:t>
      </w:r>
      <w:r>
        <w:rPr>
          <w:rFonts w:hAnsi="宋体" w:eastAsia="Times New Roman"/>
          <w:color w:val="000000"/>
          <w:kern w:val="0"/>
          <w:highlight w:val="none"/>
        </w:rPr>
        <w:t>.5</w:t>
      </w:r>
      <w:r>
        <w:rPr>
          <w:rFonts w:hint="eastAsia" w:hAnsi="宋体" w:eastAsia="Times New Roman"/>
          <w:color w:val="000000"/>
          <w:kern w:val="0"/>
          <w:highlight w:val="none"/>
        </w:rPr>
        <w:t xml:space="preserve"> </w:t>
      </w:r>
      <w:r>
        <w:rPr>
          <w:rFonts w:hAnsi="宋体" w:eastAsia="Times New Roman"/>
          <w:color w:val="000000"/>
          <w:kern w:val="0"/>
          <w:highlight w:val="none"/>
        </w:rPr>
        <w:t xml:space="preserve">具备编制招标文件和组织评标的相应专业力量； </w:t>
      </w:r>
    </w:p>
    <w:p>
      <w:pPr>
        <w:adjustRightInd w:val="0"/>
        <w:snapToGrid w:val="0"/>
        <w:spacing w:line="400" w:lineRule="exact"/>
        <w:rPr>
          <w:rFonts w:hint="eastAsia" w:hAnsi="宋体" w:eastAsia="Times New Roman"/>
          <w:color w:val="000000"/>
          <w:kern w:val="0"/>
          <w:highlight w:val="none"/>
        </w:rPr>
      </w:pPr>
      <w:r>
        <w:rPr>
          <w:rFonts w:hint="eastAsia" w:hAnsi="宋体" w:eastAsiaTheme="minorEastAsia"/>
          <w:color w:val="000000"/>
          <w:kern w:val="0"/>
          <w:highlight w:val="none"/>
        </w:rPr>
        <w:t>3</w:t>
      </w:r>
      <w:r>
        <w:rPr>
          <w:rFonts w:hAnsi="宋体" w:eastAsia="Times New Roman"/>
          <w:color w:val="000000"/>
          <w:kern w:val="0"/>
          <w:highlight w:val="none"/>
        </w:rPr>
        <w:t>.6</w:t>
      </w:r>
      <w:r>
        <w:rPr>
          <w:rFonts w:hint="eastAsia" w:hAnsi="宋体" w:eastAsia="Times New Roman"/>
          <w:color w:val="000000"/>
          <w:kern w:val="0"/>
          <w:highlight w:val="none"/>
        </w:rPr>
        <w:t>法律、行政法规规定的其它条件。</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遴选</w:t>
      </w:r>
      <w:r>
        <w:rPr>
          <w:rFonts w:ascii="Times New Roman" w:eastAsia="Times New Roman" w:cs="Times New Roman"/>
          <w:b/>
          <w:bCs/>
          <w:color w:val="000000"/>
          <w:sz w:val="21"/>
          <w:szCs w:val="21"/>
        </w:rPr>
        <w:t>费用</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eastAsia="Times New Roman" w:cs="Times New Roman"/>
          <w:color w:val="000000"/>
          <w:sz w:val="21"/>
          <w:szCs w:val="21"/>
        </w:rPr>
        <w:t>供应商为</w:t>
      </w:r>
      <w:r>
        <w:rPr>
          <w:rFonts w:hint="eastAsia" w:ascii="Times New Roman"/>
          <w:color w:val="000000"/>
          <w:sz w:val="21"/>
          <w:szCs w:val="21"/>
        </w:rPr>
        <w:t>遴选</w:t>
      </w:r>
      <w:r>
        <w:rPr>
          <w:rFonts w:ascii="Times New Roman" w:eastAsia="Times New Roman" w:cs="Times New Roman"/>
          <w:color w:val="000000"/>
          <w:sz w:val="21"/>
          <w:szCs w:val="21"/>
        </w:rPr>
        <w:t>所发生的一切费用均由供应商承担。</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遴选</w:t>
      </w:r>
      <w:r>
        <w:rPr>
          <w:rFonts w:ascii="Times New Roman" w:eastAsia="Times New Roman" w:cs="Times New Roman"/>
          <w:b/>
          <w:bCs/>
          <w:color w:val="000000"/>
          <w:sz w:val="21"/>
          <w:szCs w:val="21"/>
        </w:rPr>
        <w:t>文件</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遴选</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遴选</w:t>
      </w:r>
      <w:r>
        <w:rPr>
          <w:rFonts w:ascii="Times New Roman" w:eastAsia="Times New Roman" w:cs="Times New Roman"/>
          <w:color w:val="000000"/>
          <w:sz w:val="21"/>
          <w:szCs w:val="21"/>
        </w:rPr>
        <w:t>程序和合同条款。</w:t>
      </w:r>
      <w:r>
        <w:rPr>
          <w:rFonts w:hint="eastAsia" w:ascii="Times New Roman"/>
          <w:color w:val="000000"/>
          <w:sz w:val="21"/>
          <w:szCs w:val="21"/>
        </w:rPr>
        <w:t>遴选</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2"/>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 xml:space="preserve"> </w:t>
      </w:r>
      <w:r>
        <w:rPr>
          <w:rFonts w:ascii="Times New Roman" w:hAnsi="Times New Roman" w:cs="Times New Roman"/>
          <w:color w:val="auto"/>
          <w:sz w:val="21"/>
          <w:szCs w:val="21"/>
        </w:rPr>
        <w:t>c</w:t>
      </w:r>
      <w:r>
        <w:rPr>
          <w:rFonts w:ascii="Times New Roman" w:eastAsia="Times New Roman" w:cs="Times New Roman"/>
          <w:color w:val="auto"/>
          <w:sz w:val="21"/>
          <w:szCs w:val="21"/>
        </w:rPr>
        <w:t>）合同主要条款</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遴选</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遴选</w:t>
      </w:r>
      <w:r>
        <w:rPr>
          <w:rFonts w:ascii="Times New Roman" w:eastAsia="Times New Roman" w:cs="Times New Roman"/>
          <w:color w:val="000000"/>
          <w:sz w:val="21"/>
          <w:szCs w:val="21"/>
        </w:rPr>
        <w:t>文件要求提交全部资料或</w:t>
      </w:r>
      <w:r>
        <w:rPr>
          <w:rFonts w:hint="eastAsia" w:ascii="Times New Roman"/>
          <w:color w:val="000000"/>
          <w:sz w:val="21"/>
          <w:szCs w:val="21"/>
        </w:rPr>
        <w:t>遴选</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遴选</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遴选</w:t>
      </w:r>
      <w:r>
        <w:rPr>
          <w:rFonts w:ascii="Times New Roman" w:eastAsia="Times New Roman" w:cs="Times New Roman"/>
          <w:color w:val="000000"/>
          <w:sz w:val="21"/>
          <w:szCs w:val="21"/>
        </w:rPr>
        <w:t>响应文件被拒绝。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w:t>
      </w: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遴选</w:t>
      </w:r>
      <w:r>
        <w:rPr>
          <w:rFonts w:ascii="Times New Roman" w:eastAsia="Times New Roman" w:cs="Times New Roman"/>
          <w:b/>
          <w:bCs/>
          <w:color w:val="000000"/>
          <w:sz w:val="21"/>
          <w:szCs w:val="21"/>
        </w:rPr>
        <w:t>文件的澄清和修改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遴选</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rPr>
        <w:t xml:space="preserve"> 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的形式予以答复。</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遴选</w:t>
      </w:r>
      <w:r>
        <w:rPr>
          <w:rFonts w:ascii="Times New Roman" w:eastAsia="Times New Roman" w:cs="Times New Roman"/>
          <w:color w:val="000000"/>
          <w:sz w:val="21"/>
          <w:szCs w:val="21"/>
        </w:rPr>
        <w:t>文件进行修改。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遴选</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的形式确认己经收到该修改。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遴选</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遴选</w:t>
      </w:r>
      <w:r>
        <w:rPr>
          <w:rFonts w:ascii="Times New Roman" w:eastAsia="Times New Roman" w:cs="Times New Roman"/>
          <w:color w:val="000000"/>
          <w:sz w:val="21"/>
          <w:szCs w:val="21"/>
        </w:rPr>
        <w:t>文件的修改，采购人可以根据实际情况酌情推迟投标截止日期。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遴选</w:t>
      </w:r>
      <w:r>
        <w:rPr>
          <w:rFonts w:ascii="Times New Roman" w:eastAsia="Times New Roman" w:cs="Times New Roman"/>
          <w:b/>
          <w:bCs/>
          <w:color w:val="000000"/>
          <w:sz w:val="21"/>
          <w:szCs w:val="21"/>
        </w:rPr>
        <w:t>响应文件的组成</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w:t>
      </w:r>
      <w:r>
        <w:rPr>
          <w:rFonts w:hint="eastAsia" w:ascii="Times New Roman"/>
          <w:color w:val="000000"/>
          <w:sz w:val="21"/>
          <w:szCs w:val="21"/>
        </w:rPr>
        <w:t>遴选</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2"/>
        <w:widowControl w:val="0"/>
        <w:numPr>
          <w:ilvl w:val="0"/>
          <w:numId w:val="1"/>
        </w:numPr>
        <w:spacing w:before="0" w:beforeAutospacing="0" w:after="0" w:afterAutospacing="0" w:line="400" w:lineRule="exact"/>
        <w:jc w:val="both"/>
        <w:rPr>
          <w:rFonts w:ascii="Times New Roman" w:eastAsia="Times New Roman" w:cs="Times New Roman"/>
          <w:color w:val="000000"/>
          <w:sz w:val="21"/>
          <w:szCs w:val="21"/>
        </w:rPr>
      </w:pPr>
      <w:r>
        <w:rPr>
          <w:rFonts w:ascii="Times New Roman" w:eastAsia="Times New Roman" w:cs="Times New Roman"/>
          <w:color w:val="000000"/>
          <w:sz w:val="21"/>
          <w:szCs w:val="21"/>
        </w:rPr>
        <w:t>项目授权委托书</w:t>
      </w:r>
    </w:p>
    <w:p>
      <w:pPr>
        <w:pStyle w:val="12"/>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w:t>
      </w:r>
      <w:r>
        <w:rPr>
          <w:rFonts w:hint="eastAsia" w:ascii="Times New Roman" w:cs="Times New Roman"/>
          <w:color w:val="000000"/>
          <w:sz w:val="21"/>
          <w:szCs w:val="21"/>
        </w:rPr>
        <w:t>明。</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pStyle w:val="12"/>
        <w:widowControl w:val="0"/>
        <w:spacing w:before="0" w:beforeAutospacing="0" w:after="0" w:afterAutospacing="0" w:line="400" w:lineRule="exact"/>
        <w:ind w:firstLine="480" w:firstLineChars="200"/>
        <w:jc w:val="both"/>
        <w:rPr>
          <w:rFonts w:ascii="Times New Roman" w:hAnsi="Times New Roman" w:cs="Times New Roman"/>
          <w:color w:val="000000"/>
        </w:rPr>
      </w:pPr>
      <w:r>
        <w:rPr>
          <w:color w:val="000000"/>
        </w:rPr>
        <w:t xml:space="preserve">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遴选</w:t>
      </w:r>
      <w:r>
        <w:rPr>
          <w:rFonts w:ascii="Times New Roman" w:eastAsia="Times New Roman" w:cs="Times New Roman"/>
          <w:color w:val="000000"/>
          <w:sz w:val="21"/>
          <w:szCs w:val="21"/>
        </w:rPr>
        <w:t>文件中所要求的文件。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auto"/>
          <w:sz w:val="21"/>
          <w:szCs w:val="21"/>
        </w:rPr>
        <w:t>陆</w:t>
      </w:r>
      <w:r>
        <w:rPr>
          <w:rFonts w:ascii="Times New Roman" w:eastAsia="Times New Roman" w:cs="Times New Roman"/>
          <w:color w:val="auto"/>
          <w:sz w:val="21"/>
          <w:szCs w:val="21"/>
        </w:rPr>
        <w:t>份</w:t>
      </w:r>
      <w:r>
        <w:rPr>
          <w:rFonts w:hint="eastAsia" w:ascii="Times New Roman"/>
          <w:color w:val="auto"/>
          <w:sz w:val="21"/>
          <w:szCs w:val="21"/>
        </w:rPr>
        <w:t>遴选</w:t>
      </w:r>
      <w:r>
        <w:rPr>
          <w:rFonts w:ascii="Times New Roman" w:eastAsia="Times New Roman" w:cs="Times New Roman"/>
          <w:color w:val="auto"/>
          <w:sz w:val="21"/>
          <w:szCs w:val="21"/>
        </w:rPr>
        <w:t>响应文件</w:t>
      </w:r>
      <w:r>
        <w:rPr>
          <w:rFonts w:ascii="Times New Roman" w:hAnsi="Times New Roman" w:cs="Times New Roman"/>
          <w:color w:val="auto"/>
          <w:sz w:val="21"/>
          <w:szCs w:val="21"/>
        </w:rPr>
        <w:t>(</w:t>
      </w:r>
      <w:r>
        <w:rPr>
          <w:rFonts w:ascii="Times New Roman" w:eastAsia="Times New Roman" w:cs="Times New Roman"/>
          <w:color w:val="auto"/>
          <w:sz w:val="21"/>
          <w:szCs w:val="21"/>
        </w:rPr>
        <w:t>壹份正本，</w:t>
      </w:r>
      <w:r>
        <w:rPr>
          <w:rFonts w:hint="eastAsia" w:ascii="Times New Roman" w:cs="Times New Roman"/>
          <w:color w:val="auto"/>
          <w:sz w:val="21"/>
          <w:szCs w:val="21"/>
        </w:rPr>
        <w:t>伍</w:t>
      </w:r>
      <w:r>
        <w:rPr>
          <w:rFonts w:ascii="Times New Roman" w:eastAsia="Times New Roman" w:cs="Times New Roman"/>
          <w:color w:val="auto"/>
          <w:sz w:val="21"/>
          <w:szCs w:val="21"/>
        </w:rPr>
        <w:t>份副本</w:t>
      </w:r>
      <w:r>
        <w:rPr>
          <w:rFonts w:ascii="Times New Roman" w:hAnsi="Times New Roman" w:cs="Times New Roman"/>
          <w:color w:val="auto"/>
          <w:sz w:val="21"/>
          <w:szCs w:val="21"/>
        </w:rPr>
        <w:t>)</w:t>
      </w:r>
      <w:r>
        <w:rPr>
          <w:rFonts w:ascii="Times New Roman" w:eastAsia="Times New Roman" w:cs="Times New Roman"/>
          <w:color w:val="000000"/>
          <w:sz w:val="21"/>
          <w:szCs w:val="21"/>
        </w:rPr>
        <w:t>，一旦正本和副本发生差异，以正本为准。</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遴选</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遴选</w:t>
      </w:r>
      <w:r>
        <w:rPr>
          <w:rFonts w:ascii="Times New Roman" w:eastAsia="Times New Roman" w:cs="Times New Roman"/>
          <w:color w:val="000000"/>
          <w:sz w:val="21"/>
          <w:szCs w:val="21"/>
        </w:rPr>
        <w:t>响应文件中。</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遴选</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遴选</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遴选</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Pr>
          <w:rFonts w:hint="eastAsia" w:ascii="Times New Roman" w:hAnsi="Times New Roman" w:cs="Times New Roman"/>
          <w:b/>
          <w:bCs/>
          <w:color w:val="000000"/>
          <w:sz w:val="21"/>
          <w:szCs w:val="21"/>
        </w:rPr>
        <w:t>0</w:t>
      </w:r>
      <w:r>
        <w:rPr>
          <w:rFonts w:ascii="Times New Roman" w:eastAsia="Times New Roman" w:cs="Times New Roman"/>
          <w:b/>
          <w:bCs/>
          <w:color w:val="000000"/>
          <w:sz w:val="21"/>
          <w:szCs w:val="21"/>
        </w:rPr>
        <w:t>、</w:t>
      </w:r>
      <w:r>
        <w:rPr>
          <w:rFonts w:hint="eastAsia" w:ascii="Times New Roman"/>
          <w:b/>
          <w:bCs/>
          <w:color w:val="000000"/>
          <w:sz w:val="21"/>
          <w:szCs w:val="21"/>
        </w:rPr>
        <w:t>遴选</w:t>
      </w:r>
      <w:r>
        <w:rPr>
          <w:rFonts w:ascii="Times New Roman" w:eastAsia="Times New Roman" w:cs="Times New Roman"/>
          <w:b/>
          <w:bCs/>
          <w:color w:val="000000"/>
          <w:sz w:val="21"/>
          <w:szCs w:val="21"/>
        </w:rPr>
        <w:t>响应文件的递交、密封和标记</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遴选</w:t>
      </w:r>
      <w:r>
        <w:rPr>
          <w:rFonts w:ascii="Times New Roman" w:eastAsia="Times New Roman" w:cs="Times New Roman"/>
          <w:color w:val="000000"/>
          <w:sz w:val="21"/>
          <w:szCs w:val="21"/>
        </w:rPr>
        <w:t>响应文件正本和副本密封。</w:t>
      </w:r>
    </w:p>
    <w:p>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徐州市云龙区复兴南路388号徐州医科大学附属第三医院国资处</w:t>
      </w:r>
      <w:r>
        <w:rPr>
          <w:rFonts w:hint="eastAsia"/>
          <w:color w:val="000000"/>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遴选</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遴选</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Pr>
          <w:rFonts w:hint="eastAsia" w:ascii="Times New Roman" w:hAnsi="Times New Roman" w:cs="Times New Roman"/>
          <w:b/>
          <w:bCs/>
          <w:color w:val="000000"/>
          <w:sz w:val="21"/>
          <w:szCs w:val="21"/>
        </w:rPr>
        <w:t>1</w:t>
      </w:r>
      <w:r>
        <w:rPr>
          <w:rFonts w:ascii="Times New Roman" w:eastAsia="Times New Roman" w:cs="Times New Roman"/>
          <w:b/>
          <w:bCs/>
          <w:color w:val="000000"/>
          <w:sz w:val="21"/>
          <w:szCs w:val="21"/>
        </w:rPr>
        <w:t>、递交</w:t>
      </w:r>
      <w:r>
        <w:rPr>
          <w:rFonts w:hint="eastAsia" w:ascii="Times New Roman"/>
          <w:b/>
          <w:bCs/>
          <w:color w:val="000000"/>
          <w:sz w:val="21"/>
          <w:szCs w:val="21"/>
        </w:rPr>
        <w:t>遴选</w:t>
      </w:r>
      <w:r>
        <w:rPr>
          <w:rFonts w:ascii="Times New Roman" w:eastAsia="Times New Roman" w:cs="Times New Roman"/>
          <w:b/>
          <w:bCs/>
          <w:color w:val="000000"/>
          <w:sz w:val="21"/>
          <w:szCs w:val="21"/>
        </w:rPr>
        <w:t>响应文件的日期及时间</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20</w:t>
      </w:r>
      <w:r>
        <w:rPr>
          <w:rFonts w:ascii="Times New Roman" w:eastAsia="Times New Roman" w:cs="Times New Roman"/>
          <w:b/>
          <w:bCs/>
          <w:color w:val="FF0000"/>
          <w:sz w:val="21"/>
          <w:szCs w:val="21"/>
        </w:rPr>
        <w:t>年</w:t>
      </w:r>
      <w:r>
        <w:rPr>
          <w:rFonts w:hint="eastAsia" w:ascii="Times New Roman" w:cs="Times New Roman"/>
          <w:b/>
          <w:bCs/>
          <w:color w:val="FF0000"/>
          <w:sz w:val="21"/>
          <w:szCs w:val="21"/>
        </w:rPr>
        <w:t>5</w:t>
      </w:r>
      <w:r>
        <w:rPr>
          <w:rFonts w:ascii="Times New Roman" w:eastAsia="Times New Roman" w:cs="Times New Roman"/>
          <w:b/>
          <w:bCs/>
          <w:color w:val="FF0000"/>
          <w:sz w:val="21"/>
          <w:szCs w:val="21"/>
        </w:rPr>
        <w:t>月</w:t>
      </w:r>
      <w:r>
        <w:rPr>
          <w:rFonts w:hint="eastAsia" w:ascii="Times New Roman" w:cs="Times New Roman"/>
          <w:b/>
          <w:bCs/>
          <w:color w:val="FF0000"/>
          <w:sz w:val="21"/>
          <w:szCs w:val="21"/>
        </w:rPr>
        <w:t>15</w:t>
      </w:r>
      <w:r>
        <w:rPr>
          <w:rFonts w:ascii="Times New Roman" w:eastAsia="Times New Roman" w:cs="Times New Roman"/>
          <w:b/>
          <w:bCs/>
          <w:color w:val="FF0000"/>
          <w:sz w:val="21"/>
          <w:szCs w:val="21"/>
        </w:rPr>
        <w:t>日</w:t>
      </w:r>
      <w:r>
        <w:rPr>
          <w:rFonts w:hint="eastAsia" w:ascii="Times New Roman" w:cs="Times New Roman"/>
          <w:b/>
          <w:bCs/>
          <w:color w:val="FF0000"/>
          <w:sz w:val="21"/>
          <w:szCs w:val="21"/>
        </w:rPr>
        <w:t>13:30-14:00</w:t>
      </w:r>
      <w:r>
        <w:rPr>
          <w:rFonts w:ascii="Times New Roman" w:eastAsia="Times New Roman" w:cs="Times New Roman"/>
          <w:b/>
          <w:bCs/>
          <w:color w:val="FF0000"/>
          <w:sz w:val="21"/>
          <w:szCs w:val="21"/>
        </w:rPr>
        <w:t>。</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遴选</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遴选</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遴选</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Pr>
          <w:rFonts w:hint="eastAsia" w:ascii="Times New Roman" w:hAnsi="Times New Roman" w:cs="Times New Roman"/>
          <w:b/>
          <w:bCs/>
          <w:color w:val="000000"/>
          <w:sz w:val="21"/>
          <w:szCs w:val="21"/>
        </w:rPr>
        <w:t>2</w:t>
      </w:r>
      <w:r>
        <w:rPr>
          <w:rFonts w:ascii="Times New Roman" w:eastAsia="Times New Roman" w:cs="Times New Roman"/>
          <w:b/>
          <w:bCs/>
          <w:color w:val="000000"/>
          <w:sz w:val="21"/>
          <w:szCs w:val="21"/>
        </w:rPr>
        <w:t>、</w:t>
      </w:r>
      <w:r>
        <w:rPr>
          <w:rFonts w:hint="eastAsia" w:ascii="Times New Roman"/>
          <w:b/>
          <w:bCs/>
          <w:color w:val="000000"/>
          <w:sz w:val="21"/>
          <w:szCs w:val="21"/>
        </w:rPr>
        <w:t>遴选</w:t>
      </w:r>
      <w:r>
        <w:rPr>
          <w:rFonts w:ascii="Times New Roman" w:eastAsia="Times New Roman" w:cs="Times New Roman"/>
          <w:b/>
          <w:bCs/>
          <w:color w:val="000000"/>
          <w:sz w:val="21"/>
          <w:szCs w:val="21"/>
        </w:rPr>
        <w:t>响应文件的修改和撤销</w:t>
      </w:r>
    </w:p>
    <w:p>
      <w:pPr>
        <w:pStyle w:val="12"/>
        <w:widowControl w:val="0"/>
        <w:spacing w:before="0" w:beforeAutospacing="0" w:after="0" w:afterAutospacing="0" w:line="400" w:lineRule="exact"/>
        <w:ind w:left="723" w:hanging="723" w:hangingChars="343"/>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遴选</w:t>
      </w:r>
      <w:r>
        <w:rPr>
          <w:rFonts w:ascii="Times New Roman" w:eastAsia="Times New Roman" w:cs="Times New Roman"/>
          <w:color w:val="000000"/>
          <w:sz w:val="21"/>
          <w:szCs w:val="21"/>
        </w:rPr>
        <w:t>响应文件后可对其</w:t>
      </w:r>
      <w:r>
        <w:rPr>
          <w:rFonts w:hint="eastAsia" w:ascii="Times New Roman"/>
          <w:color w:val="000000"/>
          <w:sz w:val="21"/>
          <w:szCs w:val="21"/>
        </w:rPr>
        <w:t>遴选</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遴选</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遴选</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遴选</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hint="eastAsia" w:ascii="Times New Roman"/>
          <w:color w:val="000000"/>
          <w:sz w:val="21"/>
          <w:szCs w:val="21"/>
        </w:rPr>
        <w:t>遴选</w:t>
      </w:r>
      <w:r>
        <w:rPr>
          <w:rFonts w:ascii="Times New Roman" w:eastAsia="Times New Roman" w:cs="Times New Roman"/>
          <w:color w:val="000000"/>
          <w:sz w:val="21"/>
          <w:szCs w:val="21"/>
        </w:rPr>
        <w:t>响应文件有效期满前撤销</w:t>
      </w:r>
      <w:r>
        <w:rPr>
          <w:rFonts w:hint="eastAsia" w:ascii="Times New Roman"/>
          <w:color w:val="000000"/>
          <w:sz w:val="21"/>
          <w:szCs w:val="21"/>
        </w:rPr>
        <w:t>遴选</w:t>
      </w:r>
      <w:r>
        <w:rPr>
          <w:rFonts w:ascii="Times New Roman" w:eastAsia="Times New Roman" w:cs="Times New Roman"/>
          <w:color w:val="000000"/>
          <w:sz w:val="21"/>
          <w:szCs w:val="21"/>
        </w:rPr>
        <w:t xml:space="preserve">响应文件，否则采购人将按规定不予退还其投标保证金。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Pr>
          <w:rFonts w:hint="eastAsia" w:ascii="Times New Roman" w:hAnsi="Times New Roman" w:cs="Times New Roman"/>
          <w:b/>
          <w:bCs/>
          <w:color w:val="000000"/>
          <w:sz w:val="21"/>
          <w:szCs w:val="21"/>
        </w:rPr>
        <w:t>3</w:t>
      </w:r>
      <w:r>
        <w:rPr>
          <w:rFonts w:ascii="Times New Roman" w:eastAsia="Times New Roman" w:cs="Times New Roman"/>
          <w:b/>
          <w:bCs/>
          <w:color w:val="000000"/>
          <w:sz w:val="21"/>
          <w:szCs w:val="21"/>
        </w:rPr>
        <w:t>、无效</w:t>
      </w:r>
      <w:r>
        <w:rPr>
          <w:rFonts w:hint="eastAsia" w:ascii="Times New Roman"/>
          <w:b/>
          <w:bCs/>
          <w:color w:val="000000"/>
          <w:sz w:val="21"/>
          <w:szCs w:val="21"/>
        </w:rPr>
        <w:t>遴选</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遴选响应文件有下列情况之一的，应作为无效遴选响应文件，不再参加评标：</w:t>
      </w:r>
    </w:p>
    <w:p>
      <w:pPr>
        <w:spacing w:line="400" w:lineRule="exact"/>
        <w:ind w:firstLine="420" w:firstLineChars="200"/>
        <w:rPr>
          <w:color w:val="000000"/>
        </w:rPr>
      </w:pPr>
      <w:r>
        <w:rPr>
          <w:color w:val="000000"/>
        </w:rPr>
        <w:t>1</w:t>
      </w:r>
      <w:r>
        <w:rPr>
          <w:rFonts w:hint="eastAsia" w:cs="宋体"/>
          <w:color w:val="000000"/>
        </w:rPr>
        <w:t>）未按遴选文件的规定提交投标保证金的。</w:t>
      </w:r>
    </w:p>
    <w:p>
      <w:pPr>
        <w:spacing w:line="400" w:lineRule="exact"/>
        <w:ind w:firstLine="420" w:firstLineChars="200"/>
        <w:rPr>
          <w:color w:val="000000"/>
        </w:rPr>
      </w:pPr>
      <w:r>
        <w:rPr>
          <w:color w:val="000000"/>
        </w:rPr>
        <w:t>2</w:t>
      </w:r>
      <w:r>
        <w:rPr>
          <w:rFonts w:hint="eastAsia" w:cs="宋体"/>
          <w:color w:val="000000"/>
        </w:rPr>
        <w:t>）遴选响应文件未按遴选文件要求签署、盖章的。</w:t>
      </w:r>
    </w:p>
    <w:p>
      <w:pPr>
        <w:spacing w:line="400" w:lineRule="exact"/>
        <w:ind w:firstLine="420" w:firstLineChars="200"/>
        <w:rPr>
          <w:color w:val="000000"/>
        </w:rPr>
      </w:pPr>
      <w:r>
        <w:rPr>
          <w:color w:val="000000"/>
        </w:rPr>
        <w:t>3</w:t>
      </w:r>
      <w:r>
        <w:rPr>
          <w:rFonts w:hint="eastAsia" w:cs="宋体"/>
          <w:color w:val="000000"/>
        </w:rPr>
        <w:t>）遴选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color w:val="000000"/>
        </w:rPr>
        <w:t>4</w:t>
      </w:r>
      <w:r>
        <w:rPr>
          <w:rFonts w:hint="eastAsia" w:cs="宋体"/>
          <w:color w:val="000000"/>
        </w:rPr>
        <w:t>）</w:t>
      </w:r>
      <w:r>
        <w:rPr>
          <w:rFonts w:hint="eastAsia" w:cs="宋体"/>
          <w:color w:val="FF0000"/>
        </w:rPr>
        <w:t>遴选响应文件载明的项目交货期限超过遴选文件规定期限的。</w:t>
      </w:r>
    </w:p>
    <w:p>
      <w:pPr>
        <w:spacing w:line="400" w:lineRule="exact"/>
        <w:ind w:firstLine="420" w:firstLineChars="200"/>
        <w:rPr>
          <w:color w:val="000000"/>
        </w:rPr>
      </w:pPr>
      <w:r>
        <w:rPr>
          <w:color w:val="000000"/>
        </w:rPr>
        <w:t>5</w:t>
      </w:r>
      <w:r>
        <w:rPr>
          <w:rFonts w:hint="eastAsia" w:cs="宋体"/>
          <w:color w:val="000000"/>
        </w:rPr>
        <w:t>）供应商未实质性响应遴选文件的。</w:t>
      </w:r>
    </w:p>
    <w:p>
      <w:pPr>
        <w:spacing w:line="400" w:lineRule="exact"/>
        <w:ind w:firstLine="420" w:firstLineChars="200"/>
        <w:rPr>
          <w:color w:val="000000"/>
        </w:rPr>
      </w:pPr>
      <w:r>
        <w:rPr>
          <w:color w:val="000000"/>
        </w:rPr>
        <w:t>6</w:t>
      </w:r>
      <w:r>
        <w:rPr>
          <w:rFonts w:hint="eastAsia" w:cs="宋体"/>
          <w:color w:val="000000"/>
        </w:rPr>
        <w:t>）法律、法规和本遴选文件规定的其他无效情形。</w:t>
      </w:r>
    </w:p>
    <w:p>
      <w:pPr>
        <w:spacing w:line="400" w:lineRule="exact"/>
        <w:rPr>
          <w:b/>
          <w:bCs/>
          <w:color w:val="000000"/>
        </w:rPr>
      </w:pPr>
      <w:r>
        <w:rPr>
          <w:b/>
          <w:bCs/>
          <w:color w:val="000000"/>
        </w:rPr>
        <w:t>1</w:t>
      </w:r>
      <w:r>
        <w:rPr>
          <w:rFonts w:hint="eastAsia"/>
          <w:b/>
          <w:bCs/>
          <w:color w:val="000000"/>
        </w:rPr>
        <w:t>4</w:t>
      </w:r>
      <w:r>
        <w:rPr>
          <w:rFonts w:hint="eastAsia" w:hAnsi="宋体" w:cs="宋体"/>
          <w:b/>
          <w:bCs/>
          <w:color w:val="000000"/>
        </w:rPr>
        <w:t>、遴选</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hint="eastAsia" w:ascii="Times New Roman"/>
          <w:b/>
          <w:bCs/>
          <w:color w:val="000000"/>
          <w:sz w:val="21"/>
          <w:szCs w:val="21"/>
        </w:rPr>
        <w:t>遴选</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20</w:t>
      </w:r>
      <w:r>
        <w:rPr>
          <w:rFonts w:ascii="Times New Roman" w:eastAsia="Times New Roman" w:cs="Times New Roman"/>
          <w:b/>
          <w:bCs/>
          <w:color w:val="FF0000"/>
          <w:sz w:val="21"/>
          <w:szCs w:val="21"/>
        </w:rPr>
        <w:t>年</w:t>
      </w:r>
      <w:r>
        <w:rPr>
          <w:rFonts w:hint="eastAsia" w:ascii="Times New Roman" w:cs="Times New Roman"/>
          <w:b/>
          <w:bCs/>
          <w:color w:val="FF0000"/>
          <w:sz w:val="21"/>
          <w:szCs w:val="21"/>
        </w:rPr>
        <w:t>5</w:t>
      </w:r>
      <w:r>
        <w:rPr>
          <w:rFonts w:ascii="Times New Roman" w:eastAsia="Times New Roman" w:cs="Times New Roman"/>
          <w:b/>
          <w:bCs/>
          <w:color w:val="FF0000"/>
          <w:sz w:val="21"/>
          <w:szCs w:val="21"/>
        </w:rPr>
        <w:t>月</w:t>
      </w:r>
      <w:r>
        <w:rPr>
          <w:rFonts w:hint="eastAsia" w:ascii="Times New Roman" w:cs="Times New Roman"/>
          <w:b/>
          <w:bCs/>
          <w:color w:val="FF0000"/>
          <w:sz w:val="21"/>
          <w:szCs w:val="21"/>
        </w:rPr>
        <w:t>15</w:t>
      </w:r>
      <w:r>
        <w:rPr>
          <w:rFonts w:ascii="Times New Roman" w:eastAsia="Times New Roman" w:cs="Times New Roman"/>
          <w:b/>
          <w:bCs/>
          <w:color w:val="FF0000"/>
          <w:sz w:val="21"/>
          <w:szCs w:val="21"/>
        </w:rPr>
        <w:t>日</w:t>
      </w:r>
      <w:r>
        <w:rPr>
          <w:rFonts w:ascii="Times New Roman" w:cs="Times New Roman"/>
          <w:b/>
          <w:bCs/>
          <w:color w:val="FF0000"/>
          <w:sz w:val="21"/>
          <w:szCs w:val="21"/>
        </w:rPr>
        <w:t xml:space="preserve"> </w:t>
      </w:r>
      <w:r>
        <w:rPr>
          <w:rFonts w:hint="eastAsia" w:ascii="Times New Roman" w:cs="Times New Roman"/>
          <w:b/>
          <w:bCs/>
          <w:color w:val="FF0000"/>
          <w:sz w:val="21"/>
          <w:szCs w:val="21"/>
        </w:rPr>
        <w:t>14：00</w:t>
      </w:r>
      <w:r>
        <w:rPr>
          <w:rFonts w:ascii="Times New Roman" w:eastAsia="Times New Roman" w:cs="Times New Roman"/>
          <w:b/>
          <w:bCs/>
          <w:color w:val="FF0000"/>
          <w:sz w:val="21"/>
          <w:szCs w:val="21"/>
        </w:rPr>
        <w:t>。</w:t>
      </w:r>
      <w:r>
        <w:rPr>
          <w:rFonts w:ascii="Times New Roman" w:hAnsi="Times New Roman" w:cs="Times New Roman"/>
          <w:b/>
          <w:bCs/>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由评审专家组综合评选出入选服务商。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Pr>
          <w:rFonts w:hint="eastAsia"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遴选</w:t>
      </w:r>
      <w:r>
        <w:rPr>
          <w:rFonts w:ascii="Times New Roman" w:eastAsia="Times New Roman" w:cs="Times New Roman"/>
          <w:b/>
          <w:bCs/>
          <w:color w:val="000000"/>
          <w:sz w:val="21"/>
          <w:szCs w:val="21"/>
        </w:rPr>
        <w:t>响应文件的审查</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遴选小组对供应商的遴选响应文件进行符合性审查，审查遴选响应文件是否完整，是否有计算错误，文件是否恰当地签署，遴选响应文件是否符合规定等内容。以确定其是否对遴选文件的要求做出了实质性的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）本遴选文件的实质性响应指对于遴选文件中明确必须满足的要求（包括资格要求、合同条款、质量保证期、不响应即为无效标的条款等），以不同方式提供符合要求的证明，即为实质性响应。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本遴选文件的实质性响应方式指供应商可以通过有效证件复印件、权威部门出具的证明材料、书面承诺等合法形式编制在遴选响应文件中作为实质性响应的方式。</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遴选小组决定遴选响应文件的响应性是基于遴选响应文件本身而不依靠外部的证据。</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如果遴选响应文件未实质性响应本遴选文件的要求，遴选小组将予以拒绝，供应商不得通过修改或撤销不合要求的偏离或保留而使其投标成为实质上响应的投标。</w:t>
      </w:r>
    </w:p>
    <w:p>
      <w:pPr>
        <w:pStyle w:val="12"/>
        <w:widowControl w:val="0"/>
        <w:spacing w:before="0" w:beforeAutospacing="0" w:after="0" w:afterAutospacing="0" w:line="400" w:lineRule="exact"/>
        <w:ind w:firstLine="422" w:firstLineChars="200"/>
        <w:jc w:val="both"/>
        <w:rPr>
          <w:rFonts w:ascii="Times New Roman" w:hAnsi="Times New Roman" w:cs="Times New Roman"/>
          <w:b/>
          <w:bCs/>
          <w:color w:val="000000"/>
        </w:rPr>
      </w:pPr>
      <w:r>
        <w:rPr>
          <w:rFonts w:ascii="Times New Roman" w:hAnsi="Times New Roman" w:cs="Times New Roman"/>
          <w:b/>
          <w:bCs/>
          <w:color w:val="000000"/>
          <w:sz w:val="21"/>
          <w:szCs w:val="21"/>
        </w:rPr>
        <w:t>1</w:t>
      </w:r>
      <w:r>
        <w:rPr>
          <w:rFonts w:hint="eastAsia" w:ascii="Times New Roman" w:hAnsi="Times New Roman" w:cs="Times New Roman"/>
          <w:b/>
          <w:bCs/>
          <w:color w:val="000000"/>
          <w:sz w:val="21"/>
          <w:szCs w:val="21"/>
        </w:rPr>
        <w:t>6</w:t>
      </w:r>
      <w:r>
        <w:rPr>
          <w:rFonts w:ascii="Times New Roman" w:eastAsia="Times New Roman" w:cs="Times New Roman"/>
          <w:b/>
          <w:bCs/>
          <w:color w:val="000000"/>
          <w:sz w:val="21"/>
          <w:szCs w:val="21"/>
        </w:rPr>
        <w:t>、对</w:t>
      </w:r>
      <w:r>
        <w:rPr>
          <w:rFonts w:hint="eastAsia" w:ascii="Times New Roman"/>
          <w:b/>
          <w:bCs/>
          <w:color w:val="000000"/>
          <w:sz w:val="21"/>
          <w:szCs w:val="21"/>
        </w:rPr>
        <w:t>遴选</w:t>
      </w:r>
      <w:r>
        <w:rPr>
          <w:rFonts w:ascii="Times New Roman" w:eastAsia="Times New Roman" w:cs="Times New Roman"/>
          <w:b/>
          <w:bCs/>
          <w:color w:val="000000"/>
          <w:sz w:val="21"/>
          <w:szCs w:val="21"/>
        </w:rPr>
        <w:t>响应文件的评议</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遴选</w:t>
      </w:r>
      <w:r>
        <w:rPr>
          <w:rFonts w:ascii="Times New Roman" w:eastAsia="Times New Roman" w:cs="Times New Roman"/>
          <w:color w:val="000000"/>
          <w:sz w:val="21"/>
          <w:szCs w:val="21"/>
        </w:rPr>
        <w:t>小组。</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遴选</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遴选</w:t>
      </w:r>
      <w:r>
        <w:rPr>
          <w:rFonts w:ascii="Times New Roman" w:eastAsia="Times New Roman" w:cs="Times New Roman"/>
          <w:color w:val="000000"/>
          <w:sz w:val="21"/>
          <w:szCs w:val="21"/>
        </w:rPr>
        <w:t>响应文件中所报交货期。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综合评分法的评标办法</w:t>
      </w:r>
      <w:r>
        <w:rPr>
          <w:rFonts w:hint="eastAsia" w:cs="宋体"/>
          <w:color w:val="000000"/>
        </w:rPr>
        <w:t>，由遴选小组对供应商的报价、项目功能、实施方案、业绩、售后服务等条件进行综合评审，择优确定成交供应商。</w:t>
      </w:r>
    </w:p>
    <w:p>
      <w:pPr>
        <w:tabs>
          <w:tab w:val="left" w:pos="1260"/>
        </w:tabs>
        <w:spacing w:line="400" w:lineRule="exact"/>
        <w:ind w:left="735" w:leftChars="350"/>
        <w:rPr>
          <w:color w:val="000000"/>
        </w:rPr>
      </w:pPr>
      <w:r>
        <w:rPr>
          <w:color w:val="000000"/>
        </w:rPr>
        <w:t xml:space="preserve">                         </w:t>
      </w:r>
    </w:p>
    <w:p>
      <w:pPr>
        <w:tabs>
          <w:tab w:val="left" w:pos="1260"/>
        </w:tabs>
        <w:spacing w:line="400" w:lineRule="exact"/>
      </w:pPr>
      <w:r>
        <w:rPr>
          <w:color w:val="000000"/>
        </w:rPr>
        <w:t xml:space="preserve">   5</w:t>
      </w:r>
      <w:r>
        <w:rPr>
          <w:rFonts w:hint="eastAsia" w:cs="宋体"/>
          <w:color w:val="000000"/>
        </w:rPr>
        <w:t>）</w:t>
      </w:r>
      <w:r>
        <w:rPr>
          <w:rFonts w:hint="eastAsia" w:cs="宋体"/>
        </w:rPr>
        <w:t>遴选小组将依据评标细则评分，依据总得分从高到底顺序确定中标候选人，</w:t>
      </w:r>
      <w:r>
        <w:rPr>
          <w:rFonts w:hint="eastAsia" w:ascii="宋体" w:hAnsi="宋体" w:cs="宋体"/>
          <w:color w:val="000000"/>
          <w:shd w:val="clear" w:color="auto" w:fill="FFFFFF"/>
        </w:rPr>
        <w:t>投标人的综合平均得分从高至低排序，排列前3位的投标人即为中标单位。若得分相同，价格低者优先；若价格相同，</w:t>
      </w:r>
      <w:r>
        <w:rPr>
          <w:rFonts w:hint="eastAsia" w:ascii="宋体" w:hAnsi="宋体" w:cs="宋体"/>
          <w:color w:val="000000"/>
          <w:highlight w:val="none"/>
          <w:shd w:val="clear" w:color="auto" w:fill="FFFFFF"/>
        </w:rPr>
        <w:t>服务方案高</w:t>
      </w:r>
      <w:r>
        <w:rPr>
          <w:rFonts w:hint="eastAsia" w:ascii="宋体" w:hAnsi="宋体" w:cs="宋体"/>
          <w:color w:val="000000"/>
          <w:shd w:val="clear" w:color="auto" w:fill="FFFFFF"/>
        </w:rPr>
        <w:t>者优先，</w:t>
      </w:r>
      <w:r>
        <w:rPr>
          <w:rFonts w:hint="eastAsia" w:cs="宋体"/>
        </w:rPr>
        <w:t>成交供应商确定后，当场向所有供应商宣布。</w:t>
      </w:r>
    </w:p>
    <w:p>
      <w:pPr>
        <w:tabs>
          <w:tab w:val="left" w:pos="1260"/>
        </w:tabs>
        <w:spacing w:line="400" w:lineRule="exact"/>
        <w:rPr>
          <w:color w:val="000000"/>
        </w:rPr>
      </w:pPr>
      <w:r>
        <w:rPr>
          <w:b/>
          <w:bCs/>
          <w:color w:val="000000"/>
        </w:rPr>
        <w:t>1</w:t>
      </w:r>
      <w:r>
        <w:rPr>
          <w:rFonts w:hint="eastAsia"/>
          <w:b/>
          <w:bCs/>
          <w:color w:val="000000"/>
        </w:rPr>
        <w:t>7</w:t>
      </w:r>
      <w:r>
        <w:rPr>
          <w:rFonts w:hint="eastAsia" w:cs="宋体"/>
          <w:b/>
          <w:bCs/>
          <w:color w:val="000000"/>
        </w:rPr>
        <w:t>、遴选响应文件的澄清</w:t>
      </w:r>
    </w:p>
    <w:p>
      <w:pPr>
        <w:pStyle w:val="6"/>
        <w:spacing w:line="400" w:lineRule="exact"/>
        <w:rPr>
          <w:rFonts w:ascii="Times New Roman" w:hAnsi="Times New Roman" w:cs="Times New Roman"/>
          <w:color w:val="000000"/>
        </w:rPr>
      </w:pPr>
      <w:r>
        <w:rPr>
          <w:rFonts w:ascii="Times New Roman" w:hAnsi="Times New Roman" w:cs="Times New Roman"/>
          <w:b/>
          <w:bCs/>
          <w:color w:val="000000"/>
        </w:rPr>
        <w:t xml:space="preserve">    </w:t>
      </w:r>
      <w:r>
        <w:rPr>
          <w:rFonts w:hint="eastAsia" w:ascii="Times New Roman" w:hAnsi="宋体"/>
          <w:color w:val="000000"/>
        </w:rPr>
        <w:t>为有助于遴选响应文件的审查，采购人有权要求供应商以书面形式对其遴选响应文件进行澄清。</w:t>
      </w:r>
    </w:p>
    <w:p>
      <w:pPr>
        <w:pStyle w:val="6"/>
        <w:spacing w:line="400" w:lineRule="exact"/>
        <w:rPr>
          <w:rFonts w:ascii="Times New Roman" w:hAnsi="Times New Roman" w:cs="Times New Roman"/>
          <w:b/>
          <w:bCs/>
          <w:color w:val="000000"/>
        </w:rPr>
      </w:pPr>
      <w:r>
        <w:rPr>
          <w:rFonts w:hint="eastAsia" w:ascii="Times New Roman" w:hAnsi="Times New Roman" w:cs="Times New Roman"/>
          <w:b/>
          <w:bCs/>
          <w:color w:val="000000"/>
        </w:rPr>
        <w:t>18</w:t>
      </w:r>
      <w:r>
        <w:rPr>
          <w:rFonts w:hint="eastAsia" w:ascii="Times New Roman" w:hAnsi="宋体"/>
          <w:b/>
          <w:bCs/>
          <w:color w:val="000000"/>
        </w:rPr>
        <w:t>、遴选中标通知</w:t>
      </w:r>
    </w:p>
    <w:p>
      <w:pPr>
        <w:pStyle w:val="6"/>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）遴选文件有效期满前，采购人将书面通知成交供应商其投标被接受。</w:t>
      </w:r>
    </w:p>
    <w:p>
      <w:pPr>
        <w:pStyle w:val="6"/>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）在向成交供应商发出中标通知书后，采购人将通知落选的供应商其投标未被接受，并退还其投标保证金。</w:t>
      </w:r>
    </w:p>
    <w:p>
      <w:pPr>
        <w:pStyle w:val="6"/>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6"/>
        <w:spacing w:line="400" w:lineRule="exact"/>
        <w:rPr>
          <w:rFonts w:ascii="Times New Roman" w:hAnsi="Times New Roman" w:cs="Times New Roman"/>
          <w:b/>
          <w:bCs/>
          <w:color w:val="000000"/>
        </w:rPr>
      </w:pPr>
      <w:r>
        <w:rPr>
          <w:rFonts w:hint="eastAsia" w:ascii="Times New Roman" w:hAnsi="Times New Roman" w:cs="Times New Roman"/>
          <w:b/>
          <w:bCs/>
          <w:color w:val="000000"/>
        </w:rPr>
        <w:t>19</w:t>
      </w:r>
      <w:r>
        <w:rPr>
          <w:rFonts w:hint="eastAsia" w:ascii="Times New Roman" w:hAnsi="宋体"/>
          <w:b/>
          <w:bCs/>
          <w:color w:val="000000"/>
        </w:rPr>
        <w:t>、签订合同</w:t>
      </w:r>
    </w:p>
    <w:p>
      <w:pPr>
        <w:spacing w:line="360" w:lineRule="auto"/>
        <w:rPr>
          <w:rFonts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成交供应商应按中标通知书规定的时间、地点及其他要求与我院签订合同</w:t>
      </w:r>
      <w:r>
        <w:rPr>
          <w:rFonts w:hint="eastAsia" w:cs="宋体"/>
          <w:color w:val="000000"/>
        </w:rPr>
        <w:t>，逾期采购人有权另行采购。</w:t>
      </w:r>
    </w:p>
    <w:p>
      <w:pPr>
        <w:spacing w:line="360" w:lineRule="auto"/>
        <w:rPr>
          <w:rFonts w:hAnsi="宋体" w:cs="宋体"/>
          <w:color w:val="000000"/>
        </w:rPr>
      </w:pPr>
      <w:r>
        <w:rPr>
          <w:rFonts w:hint="eastAsia" w:hAnsi="宋体" w:cs="宋体"/>
          <w:color w:val="000000"/>
        </w:rPr>
        <w:t>2）所有产品签订的合同均以人民币进行结算。</w:t>
      </w:r>
    </w:p>
    <w:p>
      <w:pPr>
        <w:spacing w:line="360" w:lineRule="auto"/>
        <w:rPr>
          <w:rFonts w:hAnsi="宋体"/>
          <w:color w:val="000000"/>
        </w:rPr>
      </w:pPr>
      <w:r>
        <w:rPr>
          <w:rFonts w:hint="eastAsia" w:hAnsi="宋体" w:cs="宋体"/>
          <w:color w:val="000000"/>
        </w:rPr>
        <w:t>3）成交供应商需按照合同约定时间进行供货，逾期按违约处理。</w:t>
      </w:r>
    </w:p>
    <w:p>
      <w:pPr>
        <w:spacing w:line="360" w:lineRule="exact"/>
        <w:ind w:firstLine="1506" w:firstLineChars="500"/>
        <w:rPr>
          <w:rFonts w:hAnsi="宋体" w:cs="宋体"/>
          <w:b/>
          <w:bCs/>
          <w:color w:val="000000"/>
          <w:sz w:val="30"/>
          <w:szCs w:val="30"/>
        </w:rPr>
      </w:pPr>
    </w:p>
    <w:p>
      <w:pPr>
        <w:spacing w:line="360" w:lineRule="exact"/>
        <w:ind w:firstLine="1506" w:firstLineChars="500"/>
        <w:rPr>
          <w:b/>
          <w:bCs/>
          <w:color w:val="000000"/>
          <w:sz w:val="30"/>
          <w:szCs w:val="30"/>
        </w:rPr>
      </w:pPr>
      <w:r>
        <w:rPr>
          <w:rFonts w:hint="eastAsia" w:hAnsi="宋体" w:cs="宋体"/>
          <w:b/>
          <w:bCs/>
          <w:color w:val="000000"/>
          <w:sz w:val="30"/>
          <w:szCs w:val="30"/>
        </w:rPr>
        <w:t>第二节</w:t>
      </w:r>
      <w:r>
        <w:rPr>
          <w:b/>
          <w:bCs/>
          <w:color w:val="000000"/>
          <w:sz w:val="30"/>
          <w:szCs w:val="30"/>
        </w:rPr>
        <w:t xml:space="preserve">  </w:t>
      </w:r>
      <w:r>
        <w:rPr>
          <w:rFonts w:hint="eastAsia" w:hAnsi="宋体" w:cs="宋体"/>
          <w:b/>
          <w:bCs/>
          <w:color w:val="000000"/>
          <w:sz w:val="30"/>
          <w:szCs w:val="30"/>
        </w:rPr>
        <w:t>评审要求</w:t>
      </w:r>
    </w:p>
    <w:p>
      <w:pPr>
        <w:spacing w:line="360" w:lineRule="exact"/>
        <w:rPr>
          <w:rFonts w:hAnsi="宋体"/>
          <w:b/>
          <w:bCs/>
          <w:color w:val="000000"/>
        </w:rPr>
      </w:pPr>
    </w:p>
    <w:p>
      <w:pPr>
        <w:autoSpaceDE w:val="0"/>
        <w:autoSpaceDN w:val="0"/>
        <w:adjustRightInd w:val="0"/>
        <w:spacing w:line="440" w:lineRule="exact"/>
        <w:rPr>
          <w:rFonts w:ascii="宋体" w:hAnsi="宋体"/>
          <w:sz w:val="24"/>
        </w:rPr>
      </w:pPr>
      <w:r>
        <w:rPr>
          <w:rFonts w:hint="eastAsia" w:ascii="宋体" w:hAnsi="宋体"/>
          <w:b/>
          <w:bCs/>
          <w:sz w:val="24"/>
        </w:rPr>
        <w:t>一、评审办法：</w:t>
      </w:r>
    </w:p>
    <w:p>
      <w:pPr>
        <w:spacing w:line="360" w:lineRule="auto"/>
        <w:ind w:firstLine="480" w:firstLineChars="200"/>
        <w:rPr>
          <w:rFonts w:ascii="宋体" w:hAnsi="宋体" w:cs="宋体"/>
          <w:sz w:val="24"/>
        </w:rPr>
      </w:pPr>
      <w:r>
        <w:rPr>
          <w:rFonts w:hint="eastAsia" w:ascii="宋体" w:hAnsi="宋体" w:cs="宋体"/>
          <w:sz w:val="24"/>
        </w:rPr>
        <w:t>本项目采用综合评分办法，评审小组严格按照比选文件规定的评分标准和要求，对响应文件进行综合评审，按得分高低顺序推荐3名中标候选人。</w:t>
      </w:r>
      <w:r>
        <w:rPr>
          <w:rFonts w:ascii="宋体" w:hAnsi="宋体" w:cs="宋体"/>
          <w:sz w:val="24"/>
        </w:rPr>
        <w:t>评分采用百分制，分项得分保留两位小数</w:t>
      </w:r>
      <w:r>
        <w:rPr>
          <w:rFonts w:hint="eastAsia" w:ascii="宋体" w:hAnsi="宋体" w:cs="宋体"/>
          <w:sz w:val="24"/>
        </w:rPr>
        <w:t>。具体评分细则如下：</w:t>
      </w:r>
    </w:p>
    <w:p>
      <w:pPr>
        <w:spacing w:line="440" w:lineRule="exact"/>
        <w:jc w:val="left"/>
        <w:rPr>
          <w:rFonts w:ascii="宋体" w:hAnsi="宋体" w:cs="宋体"/>
          <w:sz w:val="24"/>
        </w:rPr>
      </w:pPr>
      <w:r>
        <w:rPr>
          <w:rFonts w:hint="eastAsia" w:ascii="宋体" w:hAnsi="宋体"/>
          <w:b/>
          <w:bCs/>
          <w:sz w:val="24"/>
        </w:rPr>
        <w:t>二、初步评审：</w:t>
      </w:r>
      <w:r>
        <w:rPr>
          <w:rFonts w:hint="eastAsia" w:ascii="宋体" w:hAnsi="宋体" w:cs="宋体"/>
          <w:sz w:val="24"/>
        </w:rPr>
        <w:t>评审小组首先按照下列指标对各响应人进行初步评审，未通过评审的为无效标，不再参与评审。</w:t>
      </w:r>
    </w:p>
    <w:tbl>
      <w:tblPr>
        <w:tblStyle w:val="13"/>
        <w:tblW w:w="5016" w:type="pct"/>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853"/>
        <w:gridCol w:w="383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4" w:type="pct"/>
            <w:tcBorders>
              <w:top w:val="outset" w:color="auto" w:sz="6" w:space="0"/>
              <w:left w:val="outset" w:color="auto" w:sz="6" w:space="0"/>
              <w:bottom w:val="outset" w:color="auto" w:sz="6" w:space="0"/>
              <w:right w:val="outset" w:color="auto" w:sz="6" w:space="0"/>
            </w:tcBorders>
            <w:vAlign w:val="center"/>
          </w:tcPr>
          <w:p>
            <w:pPr>
              <w:spacing w:line="440" w:lineRule="exact"/>
              <w:jc w:val="center"/>
            </w:pPr>
            <w:r>
              <w:t>评审因素</w:t>
            </w:r>
          </w:p>
        </w:tc>
        <w:tc>
          <w:tcPr>
            <w:tcW w:w="2206" w:type="pct"/>
            <w:tcBorders>
              <w:top w:val="outset" w:color="auto" w:sz="6" w:space="0"/>
              <w:left w:val="outset" w:color="auto" w:sz="6" w:space="0"/>
              <w:bottom w:val="outset" w:color="auto" w:sz="6" w:space="0"/>
              <w:right w:val="outset" w:color="auto" w:sz="6" w:space="0"/>
            </w:tcBorders>
            <w:vAlign w:val="center"/>
          </w:tcPr>
          <w:p>
            <w:pPr>
              <w:spacing w:line="440" w:lineRule="exact"/>
              <w:jc w:val="center"/>
            </w:pPr>
            <w: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4"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rPr>
                <w:rFonts w:hint="eastAsia"/>
              </w:rPr>
              <w:t>响应函</w:t>
            </w:r>
          </w:p>
        </w:tc>
        <w:tc>
          <w:tcPr>
            <w:tcW w:w="2206"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符合</w:t>
            </w:r>
            <w:r>
              <w:rPr>
                <w:rFonts w:hint="eastAsia"/>
                <w:lang w:eastAsia="zh-CN"/>
              </w:rPr>
              <w:t>遴</w:t>
            </w:r>
            <w:r>
              <w:t>选文件要求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4"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法人代表证明或法定代表人授权委托书</w:t>
            </w:r>
          </w:p>
        </w:tc>
        <w:tc>
          <w:tcPr>
            <w:tcW w:w="2206"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符合</w:t>
            </w:r>
            <w:r>
              <w:rPr>
                <w:rFonts w:hint="eastAsia"/>
                <w:lang w:eastAsia="zh-CN"/>
              </w:rPr>
              <w:t>遴</w:t>
            </w:r>
            <w:r>
              <w:t>选文件要求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4"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营业执照</w:t>
            </w:r>
          </w:p>
        </w:tc>
        <w:tc>
          <w:tcPr>
            <w:tcW w:w="2206"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合法有效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4"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缴纳税收和社会保障资金证明材料</w:t>
            </w:r>
          </w:p>
        </w:tc>
        <w:tc>
          <w:tcPr>
            <w:tcW w:w="2206"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符合</w:t>
            </w:r>
            <w:r>
              <w:rPr>
                <w:rFonts w:hint="eastAsia"/>
                <w:lang w:eastAsia="zh-CN"/>
              </w:rPr>
              <w:t>遴</w:t>
            </w:r>
            <w:r>
              <w:t>选文件要求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4" w:type="pct"/>
            <w:tcBorders>
              <w:top w:val="outset" w:color="auto" w:sz="6" w:space="0"/>
              <w:left w:val="outset" w:color="auto" w:sz="6" w:space="0"/>
              <w:bottom w:val="outset" w:color="auto" w:sz="6" w:space="0"/>
              <w:right w:val="outset" w:color="auto" w:sz="6" w:space="0"/>
            </w:tcBorders>
            <w:vAlign w:val="center"/>
          </w:tcPr>
          <w:p>
            <w:pPr>
              <w:spacing w:line="440" w:lineRule="exact"/>
              <w:jc w:val="left"/>
              <w:rPr>
                <w:highlight w:val="yellow"/>
              </w:rPr>
            </w:pPr>
            <w:r>
              <w:t>联合体响应</w:t>
            </w:r>
          </w:p>
        </w:tc>
        <w:tc>
          <w:tcPr>
            <w:tcW w:w="2206" w:type="pct"/>
            <w:tcBorders>
              <w:top w:val="outset" w:color="auto" w:sz="6" w:space="0"/>
              <w:left w:val="outset" w:color="auto" w:sz="6" w:space="0"/>
              <w:bottom w:val="outset" w:color="auto" w:sz="6" w:space="0"/>
              <w:right w:val="outset" w:color="auto" w:sz="6" w:space="0"/>
            </w:tcBorders>
            <w:vAlign w:val="center"/>
          </w:tcPr>
          <w:p>
            <w:pPr>
              <w:spacing w:line="440" w:lineRule="exact"/>
              <w:jc w:val="left"/>
              <w:rPr>
                <w:highlight w:val="yellow"/>
              </w:rPr>
            </w:pPr>
            <w:r>
              <w:t>本项目不接受联合体响应</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4"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报价一览表及报价</w:t>
            </w:r>
          </w:p>
        </w:tc>
        <w:tc>
          <w:tcPr>
            <w:tcW w:w="2206"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格式、填写要求符合比选文件规定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4"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技术标准和要求</w:t>
            </w:r>
          </w:p>
        </w:tc>
        <w:tc>
          <w:tcPr>
            <w:tcW w:w="2206"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符合</w:t>
            </w:r>
            <w:r>
              <w:rPr>
                <w:rFonts w:hint="eastAsia"/>
                <w:lang w:eastAsia="zh-CN"/>
              </w:rPr>
              <w:t>遴</w:t>
            </w:r>
            <w:r>
              <w:t>选文件要求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3" w:hRule="atLeast"/>
        </w:trPr>
        <w:tc>
          <w:tcPr>
            <w:tcW w:w="2794"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其他</w:t>
            </w:r>
          </w:p>
        </w:tc>
        <w:tc>
          <w:tcPr>
            <w:tcW w:w="2206" w:type="pct"/>
            <w:tcBorders>
              <w:top w:val="outset" w:color="auto" w:sz="6" w:space="0"/>
              <w:left w:val="outset" w:color="auto" w:sz="6" w:space="0"/>
              <w:bottom w:val="outset" w:color="auto" w:sz="6" w:space="0"/>
              <w:right w:val="outset" w:color="auto" w:sz="6" w:space="0"/>
            </w:tcBorders>
            <w:vAlign w:val="center"/>
          </w:tcPr>
          <w:p>
            <w:pPr>
              <w:spacing w:line="440" w:lineRule="exact"/>
              <w:jc w:val="left"/>
            </w:pPr>
            <w:r>
              <w:t>符合</w:t>
            </w:r>
            <w:r>
              <w:rPr>
                <w:rFonts w:hint="eastAsia"/>
                <w:lang w:eastAsia="zh-CN"/>
              </w:rPr>
              <w:t>遴</w:t>
            </w:r>
            <w:r>
              <w:t>选文件要求</w:t>
            </w:r>
          </w:p>
        </w:tc>
      </w:tr>
    </w:tbl>
    <w:p>
      <w:pPr>
        <w:spacing w:line="440" w:lineRule="exact"/>
        <w:jc w:val="left"/>
        <w:rPr>
          <w:rFonts w:ascii="宋体" w:hAnsi="宋体" w:cs="宋体"/>
          <w:sz w:val="24"/>
        </w:rPr>
      </w:pPr>
      <w:r>
        <w:rPr>
          <w:rFonts w:hint="eastAsia" w:ascii="宋体" w:hAnsi="宋体"/>
          <w:b/>
          <w:bCs/>
          <w:sz w:val="24"/>
        </w:rPr>
        <w:t>三、详细评审:</w:t>
      </w:r>
      <w:r>
        <w:rPr>
          <w:rFonts w:hint="eastAsia" w:ascii="宋体" w:hAnsi="宋体" w:cs="宋体"/>
          <w:sz w:val="24"/>
        </w:rPr>
        <w:t>评审小组按照</w:t>
      </w:r>
      <w:r>
        <w:rPr>
          <w:rFonts w:hint="eastAsia" w:ascii="宋体" w:hAnsi="宋体" w:cs="宋体"/>
          <w:sz w:val="24"/>
          <w:lang w:eastAsia="zh-CN"/>
        </w:rPr>
        <w:t>遴选</w:t>
      </w:r>
      <w:r>
        <w:rPr>
          <w:rFonts w:hint="eastAsia" w:ascii="宋体" w:hAnsi="宋体" w:cs="宋体"/>
          <w:sz w:val="24"/>
        </w:rPr>
        <w:t>文件规定的评分标准，对各响应文件进行详细评审打分。评审小组组长对各评审专家的打分情况进行复核无误后汇总。</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tbl>
      <w:tblPr>
        <w:tblStyle w:val="13"/>
        <w:tblW w:w="5280" w:type="pct"/>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0"/>
        <w:gridCol w:w="1304"/>
        <w:gridCol w:w="634"/>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45" w:type="pct"/>
            <w:gridSpan w:val="2"/>
            <w:vAlign w:val="center"/>
          </w:tcPr>
          <w:p>
            <w:pPr>
              <w:adjustRightInd w:val="0"/>
              <w:snapToGrid w:val="0"/>
              <w:spacing w:line="440" w:lineRule="exact"/>
              <w:ind w:right="-10" w:firstLine="482" w:firstLineChars="200"/>
              <w:jc w:val="center"/>
              <w:rPr>
                <w:rFonts w:ascii="宋体" w:hAnsi="宋体" w:cs="宋体"/>
                <w:b/>
                <w:sz w:val="24"/>
              </w:rPr>
            </w:pPr>
            <w:r>
              <w:rPr>
                <w:rFonts w:hint="eastAsia" w:ascii="宋体" w:hAnsi="宋体" w:cs="宋体"/>
                <w:b/>
                <w:sz w:val="24"/>
              </w:rPr>
              <w:t>评审因素</w:t>
            </w:r>
          </w:p>
        </w:tc>
        <w:tc>
          <w:tcPr>
            <w:tcW w:w="347" w:type="pct"/>
            <w:vAlign w:val="center"/>
          </w:tcPr>
          <w:p>
            <w:pPr>
              <w:adjustRightInd w:val="0"/>
              <w:snapToGrid w:val="0"/>
              <w:spacing w:line="440" w:lineRule="exact"/>
              <w:ind w:right="-10"/>
              <w:jc w:val="center"/>
              <w:rPr>
                <w:rFonts w:ascii="宋体" w:hAnsi="宋体" w:cs="宋体"/>
                <w:b/>
                <w:sz w:val="24"/>
              </w:rPr>
            </w:pPr>
            <w:r>
              <w:rPr>
                <w:rFonts w:hint="eastAsia" w:ascii="宋体" w:hAnsi="宋体" w:cs="宋体"/>
                <w:b/>
                <w:sz w:val="24"/>
              </w:rPr>
              <w:t>分数</w:t>
            </w:r>
          </w:p>
        </w:tc>
        <w:tc>
          <w:tcPr>
            <w:tcW w:w="3408" w:type="pct"/>
            <w:vAlign w:val="center"/>
          </w:tcPr>
          <w:p>
            <w:pPr>
              <w:adjustRightInd w:val="0"/>
              <w:snapToGrid w:val="0"/>
              <w:spacing w:line="440" w:lineRule="exact"/>
              <w:ind w:right="-10" w:firstLine="482" w:firstLineChars="200"/>
              <w:jc w:val="center"/>
              <w:rPr>
                <w:rFonts w:ascii="宋体" w:hAnsi="宋体" w:cs="宋体"/>
                <w:b/>
                <w:sz w:val="24"/>
              </w:rPr>
            </w:pPr>
            <w:r>
              <w:rPr>
                <w:rFonts w:hint="eastAsia" w:ascii="宋体" w:hAnsi="宋体"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1" w:type="pct"/>
            <w:vAlign w:val="center"/>
          </w:tcPr>
          <w:p>
            <w:pPr>
              <w:adjustRightInd w:val="0"/>
              <w:snapToGrid w:val="0"/>
              <w:spacing w:line="440" w:lineRule="exact"/>
              <w:ind w:right="-10"/>
              <w:jc w:val="left"/>
              <w:rPr>
                <w:rFonts w:ascii="宋体" w:hAnsi="宋体" w:cs="宋体"/>
                <w:sz w:val="24"/>
              </w:rPr>
            </w:pPr>
            <w:r>
              <w:rPr>
                <w:rFonts w:hint="eastAsia" w:ascii="宋体" w:hAnsi="宋体" w:cs="宋体"/>
                <w:sz w:val="24"/>
              </w:rPr>
              <w:t>报价分</w:t>
            </w:r>
          </w:p>
        </w:tc>
        <w:tc>
          <w:tcPr>
            <w:tcW w:w="714" w:type="pct"/>
            <w:vAlign w:val="center"/>
          </w:tcPr>
          <w:p>
            <w:pPr>
              <w:spacing w:line="440" w:lineRule="exact"/>
              <w:jc w:val="left"/>
              <w:rPr>
                <w:rFonts w:ascii="宋体" w:hAnsi="宋体" w:cs="宋体"/>
                <w:sz w:val="24"/>
                <w:szCs w:val="24"/>
                <w:u w:color="000000"/>
              </w:rPr>
            </w:pPr>
            <w:r>
              <w:rPr>
                <w:rFonts w:hint="eastAsia" w:ascii="宋体" w:hAnsi="宋体" w:cs="宋体"/>
                <w:sz w:val="24"/>
                <w:szCs w:val="24"/>
                <w:u w:color="000000"/>
              </w:rPr>
              <w:t>响应报价</w:t>
            </w:r>
          </w:p>
        </w:tc>
        <w:tc>
          <w:tcPr>
            <w:tcW w:w="347" w:type="pct"/>
            <w:vAlign w:val="center"/>
          </w:tcPr>
          <w:p>
            <w:pPr>
              <w:pStyle w:val="35"/>
              <w:spacing w:line="440" w:lineRule="exact"/>
              <w:jc w:val="center"/>
              <w:rPr>
                <w:rFonts w:ascii="宋体" w:hAnsi="宋体" w:cs="宋体"/>
                <w:color w:val="auto"/>
              </w:rPr>
            </w:pPr>
            <w:r>
              <w:rPr>
                <w:rFonts w:hint="eastAsia" w:ascii="宋体" w:hAnsi="宋体" w:cs="宋体"/>
                <w:color w:val="auto"/>
              </w:rPr>
              <w:t>20分</w:t>
            </w:r>
          </w:p>
        </w:tc>
        <w:tc>
          <w:tcPr>
            <w:tcW w:w="3408" w:type="pct"/>
            <w:vAlign w:val="center"/>
          </w:tcPr>
          <w:p>
            <w:pPr>
              <w:pStyle w:val="35"/>
              <w:spacing w:line="440" w:lineRule="exact"/>
              <w:jc w:val="left"/>
              <w:rPr>
                <w:rFonts w:ascii="宋体" w:hAnsi="宋体" w:cs="宋体"/>
                <w:color w:val="auto"/>
              </w:rPr>
            </w:pPr>
            <w:bookmarkStart w:id="0" w:name="EB494c0bc35e674ba8ba0c8d892ff35fa5"/>
            <w:r>
              <w:rPr>
                <w:rFonts w:hint="eastAsia" w:ascii="宋体" w:hAnsi="宋体" w:cs="宋体"/>
                <w:color w:val="auto"/>
              </w:rPr>
              <w:t>按照</w:t>
            </w:r>
            <w:r>
              <w:rPr>
                <w:rFonts w:hint="eastAsia" w:ascii="宋体" w:hAnsi="宋体"/>
              </w:rPr>
              <w:t>《计价格</w:t>
            </w:r>
            <w:r>
              <w:rPr>
                <w:rFonts w:hint="eastAsia" w:ascii="宋体" w:hAnsi="宋体" w:cs="宋体"/>
              </w:rPr>
              <w:t>[2002]1980号</w:t>
            </w:r>
            <w:r>
              <w:rPr>
                <w:rFonts w:hint="eastAsia" w:ascii="宋体" w:hAnsi="宋体"/>
              </w:rPr>
              <w:t>》</w:t>
            </w:r>
            <w:r>
              <w:rPr>
                <w:rFonts w:hint="eastAsia" w:ascii="宋体" w:hAnsi="宋体" w:cs="宋体"/>
                <w:color w:val="auto"/>
              </w:rPr>
              <w:t>号文件为标准</w:t>
            </w:r>
            <w:bookmarkEnd w:id="0"/>
            <w:r>
              <w:rPr>
                <w:rFonts w:hint="eastAsia" w:ascii="宋体" w:hAnsi="宋体" w:cs="宋体"/>
                <w:color w:val="auto"/>
              </w:rPr>
              <w:t>，报出响应折扣，响应折扣最低的为</w:t>
            </w:r>
            <w:r>
              <w:rPr>
                <w:rFonts w:ascii="宋体" w:hAnsi="宋体" w:cs="宋体"/>
                <w:color w:val="auto"/>
              </w:rPr>
              <w:t>评</w:t>
            </w:r>
            <w:r>
              <w:rPr>
                <w:rFonts w:hint="eastAsia" w:ascii="宋体" w:hAnsi="宋体" w:cs="宋体"/>
                <w:color w:val="auto"/>
              </w:rPr>
              <w:t>审</w:t>
            </w:r>
            <w:r>
              <w:rPr>
                <w:rFonts w:ascii="宋体" w:hAnsi="宋体" w:cs="宋体"/>
                <w:color w:val="auto"/>
              </w:rPr>
              <w:t>基准折扣</w:t>
            </w:r>
            <w:r>
              <w:rPr>
                <w:rFonts w:hint="eastAsia" w:ascii="宋体" w:hAnsi="宋体" w:cs="宋体"/>
                <w:color w:val="auto"/>
              </w:rPr>
              <w:t>，其价格分为满分20分。其他</w:t>
            </w:r>
            <w:r>
              <w:rPr>
                <w:rFonts w:ascii="宋体" w:hAnsi="宋体" w:cs="宋体"/>
                <w:color w:val="auto"/>
              </w:rPr>
              <w:t>响应报价得分＝（评</w:t>
            </w:r>
            <w:r>
              <w:rPr>
                <w:rFonts w:hint="eastAsia" w:ascii="宋体" w:hAnsi="宋体" w:cs="宋体"/>
                <w:color w:val="auto"/>
              </w:rPr>
              <w:t>审</w:t>
            </w:r>
            <w:r>
              <w:rPr>
                <w:rFonts w:ascii="宋体" w:hAnsi="宋体" w:cs="宋体"/>
                <w:color w:val="auto"/>
              </w:rPr>
              <w:t>基准</w:t>
            </w:r>
            <w:r>
              <w:rPr>
                <w:rFonts w:hint="eastAsia" w:ascii="宋体" w:hAnsi="宋体" w:cs="宋体"/>
                <w:color w:val="auto"/>
              </w:rPr>
              <w:t>折扣/</w:t>
            </w:r>
            <w:r>
              <w:rPr>
                <w:rFonts w:ascii="宋体" w:hAnsi="宋体" w:cs="宋体"/>
                <w:color w:val="auto"/>
              </w:rPr>
              <w:t>响应</w:t>
            </w:r>
            <w:r>
              <w:rPr>
                <w:rFonts w:hint="eastAsia" w:ascii="宋体" w:hAnsi="宋体" w:cs="宋体"/>
                <w:color w:val="auto"/>
              </w:rPr>
              <w:t>折扣</w:t>
            </w:r>
            <w:r>
              <w:rPr>
                <w:rFonts w:ascii="宋体" w:hAnsi="宋体" w:cs="宋体"/>
                <w:color w:val="auto"/>
              </w:rPr>
              <w:t>）*</w:t>
            </w:r>
            <w:r>
              <w:rPr>
                <w:rFonts w:hint="eastAsia" w:ascii="宋体" w:hAnsi="宋体" w:cs="宋体"/>
                <w:color w:val="auto"/>
              </w:rPr>
              <w:t>20</w:t>
            </w:r>
          </w:p>
          <w:p>
            <w:pPr>
              <w:autoSpaceDE w:val="0"/>
              <w:autoSpaceDN w:val="0"/>
              <w:adjustRightInd w:val="0"/>
              <w:spacing w:line="440" w:lineRule="exact"/>
              <w:jc w:val="left"/>
              <w:rPr>
                <w:rFonts w:ascii="仿宋" w:hAnsi="仿宋" w:eastAsia="仿宋"/>
                <w:sz w:val="24"/>
              </w:rPr>
            </w:pPr>
            <w:r>
              <w:rPr>
                <w:rFonts w:hint="eastAsia" w:ascii="宋体" w:hAnsi="宋体" w:cs="宋体"/>
              </w:rPr>
              <w:t>注：</w:t>
            </w:r>
            <w:r>
              <w:rPr>
                <w:rFonts w:hint="eastAsia" w:ascii="宋体" w:hAnsi="宋体"/>
                <w:sz w:val="24"/>
                <w:szCs w:val="24"/>
              </w:rPr>
              <w:t>响应报价不得高于《计价格</w:t>
            </w:r>
            <w:r>
              <w:rPr>
                <w:rFonts w:hint="eastAsia" w:ascii="宋体" w:hAnsi="宋体" w:cs="宋体"/>
              </w:rPr>
              <w:t>[2002]1980号</w:t>
            </w:r>
            <w:r>
              <w:rPr>
                <w:rFonts w:hint="eastAsia" w:ascii="宋体" w:hAnsi="宋体"/>
                <w:sz w:val="24"/>
                <w:szCs w:val="24"/>
              </w:rPr>
              <w:t>》文件规定的收费标准，否则作为无效响应。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trPr>
        <w:tc>
          <w:tcPr>
            <w:tcW w:w="531" w:type="pct"/>
            <w:vMerge w:val="restart"/>
            <w:vAlign w:val="center"/>
          </w:tcPr>
          <w:p>
            <w:pPr>
              <w:adjustRightInd w:val="0"/>
              <w:snapToGrid w:val="0"/>
              <w:spacing w:line="440" w:lineRule="exact"/>
              <w:ind w:right="-10"/>
              <w:jc w:val="center"/>
              <w:rPr>
                <w:rFonts w:ascii="宋体" w:hAnsi="宋体" w:cs="宋体"/>
                <w:sz w:val="24"/>
                <w:szCs w:val="24"/>
                <w:u w:color="000000"/>
              </w:rPr>
            </w:pPr>
            <w:r>
              <w:rPr>
                <w:rFonts w:hint="eastAsia" w:ascii="宋体" w:hAnsi="宋体" w:cs="宋体"/>
                <w:sz w:val="24"/>
                <w:szCs w:val="24"/>
                <w:u w:color="000000"/>
              </w:rPr>
              <w:t>综合实力</w:t>
            </w:r>
          </w:p>
          <w:p>
            <w:pPr>
              <w:adjustRightInd w:val="0"/>
              <w:snapToGrid w:val="0"/>
              <w:spacing w:line="440" w:lineRule="exact"/>
              <w:ind w:right="-10"/>
              <w:jc w:val="center"/>
              <w:rPr>
                <w:rFonts w:ascii="宋体" w:hAnsi="宋体" w:cs="宋体"/>
                <w:sz w:val="24"/>
                <w:szCs w:val="24"/>
                <w:u w:color="000000"/>
              </w:rPr>
            </w:pPr>
          </w:p>
        </w:tc>
        <w:tc>
          <w:tcPr>
            <w:tcW w:w="714" w:type="pct"/>
            <w:vAlign w:val="center"/>
          </w:tcPr>
          <w:p>
            <w:pPr>
              <w:adjustRightInd w:val="0"/>
              <w:snapToGrid w:val="0"/>
              <w:spacing w:line="440" w:lineRule="exact"/>
              <w:ind w:right="-10"/>
              <w:jc w:val="center"/>
              <w:rPr>
                <w:rFonts w:ascii="宋体" w:hAnsi="宋体" w:cs="宋体"/>
                <w:sz w:val="24"/>
                <w:szCs w:val="24"/>
                <w:u w:color="000000"/>
              </w:rPr>
            </w:pPr>
            <w:r>
              <w:rPr>
                <w:rFonts w:ascii="宋体" w:hAnsi="宋体" w:cs="宋体"/>
                <w:sz w:val="24"/>
                <w:szCs w:val="24"/>
                <w:u w:color="000000"/>
              </w:rPr>
              <w:t>业绩</w:t>
            </w:r>
          </w:p>
        </w:tc>
        <w:tc>
          <w:tcPr>
            <w:tcW w:w="347" w:type="pct"/>
            <w:vAlign w:val="center"/>
          </w:tcPr>
          <w:p>
            <w:pPr>
              <w:adjustRightInd w:val="0"/>
              <w:snapToGrid w:val="0"/>
              <w:spacing w:line="440" w:lineRule="exact"/>
              <w:ind w:right="-10"/>
              <w:jc w:val="center"/>
              <w:rPr>
                <w:rFonts w:ascii="宋体" w:hAnsi="宋体" w:cs="宋体"/>
                <w:sz w:val="24"/>
                <w:szCs w:val="24"/>
                <w:u w:color="000000"/>
              </w:rPr>
            </w:pPr>
            <w:r>
              <w:rPr>
                <w:rFonts w:hint="eastAsia" w:ascii="宋体" w:hAnsi="宋体" w:cs="宋体"/>
                <w:sz w:val="24"/>
                <w:szCs w:val="24"/>
                <w:u w:color="000000"/>
              </w:rPr>
              <w:t>20分</w:t>
            </w:r>
          </w:p>
        </w:tc>
        <w:tc>
          <w:tcPr>
            <w:tcW w:w="3408" w:type="pct"/>
            <w:vAlign w:val="center"/>
          </w:tcPr>
          <w:p>
            <w:pPr>
              <w:pStyle w:val="35"/>
              <w:spacing w:line="440" w:lineRule="exact"/>
              <w:jc w:val="left"/>
              <w:rPr>
                <w:rFonts w:ascii="宋体" w:hAnsi="宋体" w:cs="宋体"/>
                <w:color w:val="auto"/>
              </w:rPr>
            </w:pPr>
            <w:r>
              <w:rPr>
                <w:rFonts w:hint="eastAsia" w:ascii="宋体" w:hAnsi="宋体" w:cs="宋体"/>
                <w:color w:val="auto"/>
              </w:rPr>
              <w:t>2019年1月1日以来响应人代理的医疗器械类政府采购代理招标业绩或机电类医疗设备国际招标业绩每有1项得2分，最高得20分。须提供中标公告截图及中标通知书，二者缺一不可，以2019年1月1日及以后的中标公告、中标通知书为准，所提供的案例不得有有效质疑、投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trPr>
        <w:tc>
          <w:tcPr>
            <w:tcW w:w="531" w:type="pct"/>
            <w:vMerge w:val="continue"/>
            <w:vAlign w:val="center"/>
          </w:tcPr>
          <w:p>
            <w:pPr>
              <w:adjustRightInd w:val="0"/>
              <w:snapToGrid w:val="0"/>
              <w:spacing w:line="440" w:lineRule="exact"/>
              <w:ind w:right="-10"/>
              <w:jc w:val="center"/>
              <w:rPr>
                <w:rFonts w:ascii="宋体" w:hAnsi="宋体" w:cs="宋体"/>
                <w:sz w:val="24"/>
                <w:szCs w:val="24"/>
                <w:u w:color="000000"/>
              </w:rPr>
            </w:pPr>
          </w:p>
        </w:tc>
        <w:tc>
          <w:tcPr>
            <w:tcW w:w="714" w:type="pct"/>
            <w:vAlign w:val="center"/>
          </w:tcPr>
          <w:p>
            <w:pPr>
              <w:adjustRightInd w:val="0"/>
              <w:snapToGrid w:val="0"/>
              <w:spacing w:line="440" w:lineRule="exact"/>
              <w:ind w:right="-10"/>
              <w:jc w:val="center"/>
              <w:rPr>
                <w:rFonts w:ascii="宋体" w:hAnsi="宋体" w:cs="宋体"/>
                <w:sz w:val="24"/>
                <w:szCs w:val="24"/>
                <w:u w:color="000000"/>
              </w:rPr>
            </w:pPr>
            <w:r>
              <w:rPr>
                <w:rFonts w:hint="eastAsia" w:ascii="宋体" w:hAnsi="宋体"/>
                <w:sz w:val="24"/>
              </w:rPr>
              <w:t>人员配备方案</w:t>
            </w:r>
          </w:p>
        </w:tc>
        <w:tc>
          <w:tcPr>
            <w:tcW w:w="347" w:type="pct"/>
            <w:vAlign w:val="center"/>
          </w:tcPr>
          <w:p>
            <w:pPr>
              <w:adjustRightInd w:val="0"/>
              <w:snapToGrid w:val="0"/>
              <w:spacing w:line="440" w:lineRule="exact"/>
              <w:ind w:right="-10"/>
              <w:jc w:val="center"/>
              <w:rPr>
                <w:rFonts w:ascii="宋体" w:hAnsi="宋体" w:cs="宋体"/>
                <w:sz w:val="24"/>
                <w:szCs w:val="24"/>
                <w:u w:color="000000"/>
              </w:rPr>
            </w:pPr>
            <w:r>
              <w:rPr>
                <w:rFonts w:hint="eastAsia" w:ascii="宋体" w:hAnsi="宋体" w:cs="宋体"/>
                <w:sz w:val="24"/>
                <w:szCs w:val="24"/>
                <w:u w:color="000000"/>
              </w:rPr>
              <w:t>12分</w:t>
            </w:r>
          </w:p>
        </w:tc>
        <w:tc>
          <w:tcPr>
            <w:tcW w:w="3408" w:type="pct"/>
            <w:vAlign w:val="center"/>
          </w:tcPr>
          <w:p>
            <w:pPr>
              <w:widowControl/>
              <w:adjustRightInd w:val="0"/>
              <w:snapToGrid w:val="0"/>
              <w:jc w:val="left"/>
              <w:rPr>
                <w:rFonts w:ascii="宋体" w:hAnsi="宋体"/>
                <w:color w:val="000000"/>
                <w:sz w:val="24"/>
              </w:rPr>
            </w:pPr>
            <w:r>
              <w:rPr>
                <w:rFonts w:hint="eastAsia" w:ascii="宋体" w:hAnsi="宋体"/>
                <w:color w:val="000000"/>
                <w:sz w:val="24"/>
              </w:rPr>
              <w:t>根据响应人提供的《人员配备方案》进行评分，优得12-8分，良得7-4分，差得3-0分。</w:t>
            </w:r>
          </w:p>
          <w:p>
            <w:pPr>
              <w:widowControl/>
              <w:adjustRightInd w:val="0"/>
              <w:snapToGrid w:val="0"/>
              <w:jc w:val="left"/>
              <w:rPr>
                <w:rFonts w:ascii="宋体" w:hAnsi="宋体" w:cs="宋体"/>
              </w:rPr>
            </w:pPr>
            <w:r>
              <w:rPr>
                <w:rFonts w:hint="eastAsia" w:ascii="宋体" w:hAnsi="宋体"/>
                <w:color w:val="000000"/>
                <w:sz w:val="24"/>
              </w:rPr>
              <w:t>提供相关服务人员的资质证书复印件并须提供响应人2019年以来至少3个月为相关人员缴纳的社保证明材料。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3" w:hRule="atLeast"/>
        </w:trPr>
        <w:tc>
          <w:tcPr>
            <w:tcW w:w="531" w:type="pct"/>
            <w:vMerge w:val="continue"/>
            <w:vAlign w:val="center"/>
          </w:tcPr>
          <w:p>
            <w:pPr>
              <w:adjustRightInd w:val="0"/>
              <w:snapToGrid w:val="0"/>
              <w:spacing w:line="440" w:lineRule="exact"/>
              <w:ind w:right="-10"/>
              <w:jc w:val="center"/>
              <w:rPr>
                <w:rFonts w:ascii="宋体" w:hAnsi="宋体" w:cs="宋体"/>
                <w:sz w:val="24"/>
                <w:szCs w:val="24"/>
                <w:u w:color="000000"/>
              </w:rPr>
            </w:pPr>
          </w:p>
        </w:tc>
        <w:tc>
          <w:tcPr>
            <w:tcW w:w="714" w:type="pct"/>
            <w:vAlign w:val="center"/>
          </w:tcPr>
          <w:p>
            <w:pPr>
              <w:adjustRightInd w:val="0"/>
              <w:snapToGrid w:val="0"/>
              <w:spacing w:line="440" w:lineRule="exact"/>
              <w:ind w:right="-10"/>
              <w:jc w:val="center"/>
              <w:rPr>
                <w:rFonts w:ascii="宋体" w:hAnsi="宋体" w:cs="宋体"/>
                <w:sz w:val="24"/>
                <w:szCs w:val="24"/>
                <w:u w:color="000000"/>
              </w:rPr>
            </w:pPr>
            <w:r>
              <w:rPr>
                <w:rFonts w:hint="eastAsia" w:ascii="宋体" w:hAnsi="宋体"/>
                <w:color w:val="000000"/>
                <w:sz w:val="24"/>
              </w:rPr>
              <w:t>开标、评标场地和设施说明</w:t>
            </w:r>
          </w:p>
        </w:tc>
        <w:tc>
          <w:tcPr>
            <w:tcW w:w="347" w:type="pct"/>
            <w:vAlign w:val="center"/>
          </w:tcPr>
          <w:p>
            <w:pPr>
              <w:adjustRightInd w:val="0"/>
              <w:snapToGrid w:val="0"/>
              <w:spacing w:line="440" w:lineRule="exact"/>
              <w:ind w:right="-10"/>
              <w:jc w:val="center"/>
              <w:rPr>
                <w:rFonts w:ascii="宋体" w:hAnsi="宋体" w:cs="宋体"/>
                <w:sz w:val="24"/>
                <w:szCs w:val="24"/>
                <w:u w:color="000000"/>
              </w:rPr>
            </w:pPr>
            <w:r>
              <w:rPr>
                <w:rFonts w:hint="eastAsia" w:ascii="宋体" w:hAnsi="宋体" w:cs="宋体"/>
                <w:sz w:val="24"/>
                <w:szCs w:val="24"/>
                <w:u w:color="000000"/>
              </w:rPr>
              <w:t>15分</w:t>
            </w:r>
          </w:p>
        </w:tc>
        <w:tc>
          <w:tcPr>
            <w:tcW w:w="3408" w:type="pct"/>
            <w:vAlign w:val="center"/>
          </w:tcPr>
          <w:p>
            <w:pPr>
              <w:rPr>
                <w:rFonts w:ascii="宋体" w:hAnsi="宋体"/>
                <w:color w:val="000000"/>
                <w:sz w:val="24"/>
              </w:rPr>
            </w:pPr>
            <w:r>
              <w:rPr>
                <w:rFonts w:hint="eastAsia" w:ascii="宋体" w:hAnsi="宋体"/>
                <w:color w:val="000000"/>
                <w:sz w:val="24"/>
              </w:rPr>
              <w:t>根据各响应人开标、评标场地和设施情况进行评审：</w:t>
            </w:r>
          </w:p>
          <w:p>
            <w:pPr>
              <w:rPr>
                <w:rFonts w:ascii="宋体" w:hAnsi="宋体"/>
                <w:color w:val="000000"/>
                <w:sz w:val="24"/>
              </w:rPr>
            </w:pPr>
            <w:r>
              <w:rPr>
                <w:rFonts w:hint="eastAsia" w:ascii="宋体" w:hAnsi="宋体"/>
                <w:color w:val="000000"/>
                <w:sz w:val="24"/>
              </w:rPr>
              <w:t>开标、评标场地面积较大，房间数量较多，地理位置较优，设备齐全，得15-11分；</w:t>
            </w:r>
          </w:p>
          <w:p>
            <w:pPr>
              <w:rPr>
                <w:rFonts w:ascii="宋体" w:hAnsi="宋体"/>
                <w:color w:val="000000"/>
                <w:sz w:val="24"/>
              </w:rPr>
            </w:pPr>
            <w:r>
              <w:rPr>
                <w:rFonts w:hint="eastAsia" w:ascii="宋体" w:hAnsi="宋体"/>
                <w:color w:val="000000"/>
                <w:sz w:val="24"/>
              </w:rPr>
              <w:t>开标、评标场地面积一般，房间数量一般，地理位置一般，设备较全，得10-6 分；</w:t>
            </w:r>
          </w:p>
          <w:p>
            <w:pPr>
              <w:rPr>
                <w:rFonts w:ascii="宋体" w:hAnsi="宋体"/>
                <w:color w:val="000000"/>
                <w:sz w:val="24"/>
              </w:rPr>
            </w:pPr>
            <w:r>
              <w:rPr>
                <w:rFonts w:hint="eastAsia" w:ascii="宋体" w:hAnsi="宋体"/>
                <w:color w:val="000000"/>
                <w:sz w:val="24"/>
              </w:rPr>
              <w:t>开标、评标场地面积较小，房间数量较少，地理位置较偏，设备一般，得5-0 分。</w:t>
            </w:r>
          </w:p>
          <w:p>
            <w:pPr>
              <w:pStyle w:val="35"/>
              <w:spacing w:line="440" w:lineRule="exact"/>
              <w:jc w:val="left"/>
              <w:rPr>
                <w:rFonts w:ascii="宋体" w:hAnsi="宋体" w:cs="宋体"/>
                <w:color w:val="auto"/>
              </w:rPr>
            </w:pPr>
            <w:r>
              <w:rPr>
                <w:rFonts w:hint="eastAsia" w:ascii="宋体" w:hAnsi="宋体"/>
              </w:rPr>
              <w:t>提供开标、评标场地的响应人的产权证明文件复印件或租赁协议复印件，以及设施的发票复印件。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31" w:type="pct"/>
            <w:vMerge w:val="restart"/>
            <w:vAlign w:val="center"/>
          </w:tcPr>
          <w:p>
            <w:pPr>
              <w:adjustRightInd w:val="0"/>
              <w:snapToGrid w:val="0"/>
              <w:spacing w:line="440" w:lineRule="exact"/>
              <w:ind w:right="-10"/>
              <w:jc w:val="center"/>
              <w:rPr>
                <w:rFonts w:ascii="宋体" w:hAnsi="宋体" w:cs="宋体"/>
                <w:sz w:val="24"/>
                <w:szCs w:val="24"/>
                <w:u w:color="000000"/>
              </w:rPr>
            </w:pPr>
            <w:r>
              <w:rPr>
                <w:rFonts w:hint="eastAsia" w:ascii="宋体" w:hAnsi="宋体" w:cs="宋体"/>
                <w:sz w:val="24"/>
                <w:szCs w:val="24"/>
                <w:u w:color="000000"/>
              </w:rPr>
              <w:t>服务</w:t>
            </w:r>
          </w:p>
          <w:p>
            <w:pPr>
              <w:adjustRightInd w:val="0"/>
              <w:snapToGrid w:val="0"/>
              <w:spacing w:line="440" w:lineRule="exact"/>
              <w:ind w:right="-10"/>
              <w:jc w:val="center"/>
              <w:rPr>
                <w:rFonts w:ascii="宋体" w:hAnsi="宋体" w:cs="宋体"/>
                <w:sz w:val="24"/>
                <w:szCs w:val="24"/>
                <w:u w:color="000000"/>
              </w:rPr>
            </w:pPr>
            <w:r>
              <w:rPr>
                <w:rFonts w:hint="eastAsia" w:ascii="宋体" w:hAnsi="宋体" w:cs="宋体"/>
                <w:sz w:val="24"/>
                <w:szCs w:val="24"/>
                <w:u w:color="000000"/>
              </w:rPr>
              <w:t>承诺</w:t>
            </w:r>
          </w:p>
          <w:p>
            <w:pPr>
              <w:adjustRightInd w:val="0"/>
              <w:snapToGrid w:val="0"/>
              <w:spacing w:line="440" w:lineRule="exact"/>
              <w:ind w:right="-10"/>
              <w:jc w:val="center"/>
              <w:rPr>
                <w:rFonts w:ascii="宋体" w:hAnsi="宋体" w:cs="宋体"/>
                <w:sz w:val="24"/>
                <w:szCs w:val="24"/>
                <w:u w:color="000000"/>
              </w:rPr>
            </w:pPr>
          </w:p>
        </w:tc>
        <w:tc>
          <w:tcPr>
            <w:tcW w:w="714" w:type="pct"/>
            <w:vAlign w:val="center"/>
          </w:tcPr>
          <w:p>
            <w:pPr>
              <w:pStyle w:val="35"/>
              <w:spacing w:line="440" w:lineRule="exact"/>
              <w:jc w:val="center"/>
              <w:rPr>
                <w:rFonts w:ascii="宋体" w:hAnsi="宋体" w:cs="宋体"/>
                <w:color w:val="auto"/>
              </w:rPr>
            </w:pPr>
            <w:r>
              <w:rPr>
                <w:rFonts w:hint="eastAsia" w:ascii="宋体" w:hAnsi="宋体"/>
              </w:rPr>
              <w:t>采购实施方案</w:t>
            </w:r>
          </w:p>
        </w:tc>
        <w:tc>
          <w:tcPr>
            <w:tcW w:w="347" w:type="pct"/>
            <w:vAlign w:val="center"/>
          </w:tcPr>
          <w:p>
            <w:pPr>
              <w:pStyle w:val="35"/>
              <w:spacing w:line="440" w:lineRule="exact"/>
              <w:jc w:val="center"/>
              <w:rPr>
                <w:rFonts w:ascii="宋体" w:hAnsi="宋体" w:cs="宋体"/>
                <w:color w:val="auto"/>
              </w:rPr>
            </w:pPr>
            <w:r>
              <w:rPr>
                <w:rFonts w:hint="eastAsia" w:ascii="宋体" w:hAnsi="宋体" w:cs="宋体"/>
                <w:color w:val="auto"/>
              </w:rPr>
              <w:t>15分</w:t>
            </w:r>
          </w:p>
        </w:tc>
        <w:tc>
          <w:tcPr>
            <w:tcW w:w="3408" w:type="pct"/>
            <w:vAlign w:val="center"/>
          </w:tcPr>
          <w:p>
            <w:pPr>
              <w:rPr>
                <w:rFonts w:ascii="宋体" w:hAnsi="宋体"/>
                <w:color w:val="000000"/>
                <w:sz w:val="24"/>
              </w:rPr>
            </w:pPr>
            <w:r>
              <w:rPr>
                <w:rFonts w:hint="eastAsia" w:ascii="宋体" w:hAnsi="宋体"/>
                <w:color w:val="000000"/>
                <w:sz w:val="24"/>
              </w:rPr>
              <w:t>对各响应人方案进行评审：</w:t>
            </w:r>
          </w:p>
          <w:p>
            <w:pPr>
              <w:rPr>
                <w:rFonts w:ascii="宋体" w:hAnsi="宋体"/>
                <w:color w:val="000000"/>
                <w:sz w:val="24"/>
              </w:rPr>
            </w:pPr>
            <w:r>
              <w:rPr>
                <w:rFonts w:hint="eastAsia" w:ascii="宋体" w:hAnsi="宋体"/>
                <w:color w:val="000000"/>
                <w:sz w:val="24"/>
              </w:rPr>
              <w:t>符合招投标相关法律法规，方案明确细致，操作性强，各种预案齐全，得15-11分；</w:t>
            </w:r>
          </w:p>
          <w:p>
            <w:pPr>
              <w:rPr>
                <w:rFonts w:ascii="宋体" w:hAnsi="宋体"/>
                <w:color w:val="000000"/>
                <w:sz w:val="24"/>
              </w:rPr>
            </w:pPr>
            <w:r>
              <w:rPr>
                <w:rFonts w:hint="eastAsia" w:ascii="宋体" w:hAnsi="宋体"/>
                <w:color w:val="000000"/>
                <w:sz w:val="24"/>
              </w:rPr>
              <w:t>符合招投标相关法律法规，方案较明确，操作性较强，各种预案较全，得10-6 分；</w:t>
            </w:r>
          </w:p>
          <w:p>
            <w:pPr>
              <w:pStyle w:val="35"/>
              <w:spacing w:line="440" w:lineRule="exact"/>
              <w:jc w:val="left"/>
              <w:rPr>
                <w:rFonts w:ascii="宋体" w:hAnsi="宋体" w:cs="宋体"/>
                <w:color w:val="auto"/>
              </w:rPr>
            </w:pPr>
            <w:r>
              <w:rPr>
                <w:rFonts w:hint="eastAsia" w:ascii="宋体" w:hAnsi="宋体"/>
              </w:rPr>
              <w:t>符合招投标相关法律法规，方案较明确，操作性一般，各种预案一般，得5-0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31" w:type="pct"/>
            <w:vMerge w:val="continue"/>
            <w:vAlign w:val="center"/>
          </w:tcPr>
          <w:p>
            <w:pPr>
              <w:adjustRightInd w:val="0"/>
              <w:snapToGrid w:val="0"/>
              <w:spacing w:line="440" w:lineRule="exact"/>
              <w:ind w:right="-10"/>
              <w:jc w:val="center"/>
              <w:rPr>
                <w:rFonts w:ascii="宋体" w:hAnsi="宋体" w:cs="宋体"/>
                <w:sz w:val="24"/>
                <w:szCs w:val="24"/>
                <w:u w:color="000000"/>
              </w:rPr>
            </w:pPr>
          </w:p>
        </w:tc>
        <w:tc>
          <w:tcPr>
            <w:tcW w:w="714" w:type="pct"/>
            <w:vAlign w:val="center"/>
          </w:tcPr>
          <w:p>
            <w:pPr>
              <w:jc w:val="center"/>
              <w:rPr>
                <w:rFonts w:ascii="宋体" w:hAnsi="宋体" w:cs="宋体"/>
                <w:sz w:val="24"/>
                <w:szCs w:val="24"/>
                <w:u w:color="000000"/>
              </w:rPr>
            </w:pPr>
            <w:r>
              <w:rPr>
                <w:rFonts w:hint="eastAsia" w:ascii="宋体" w:hAnsi="宋体"/>
                <w:color w:val="000000"/>
                <w:sz w:val="24"/>
              </w:rPr>
              <w:t>答复质疑处理方案</w:t>
            </w:r>
          </w:p>
        </w:tc>
        <w:tc>
          <w:tcPr>
            <w:tcW w:w="347" w:type="pct"/>
            <w:vAlign w:val="center"/>
          </w:tcPr>
          <w:p>
            <w:pPr>
              <w:adjustRightInd w:val="0"/>
              <w:snapToGrid w:val="0"/>
              <w:spacing w:line="440" w:lineRule="exact"/>
              <w:ind w:right="-10"/>
              <w:jc w:val="center"/>
              <w:rPr>
                <w:rFonts w:ascii="宋体" w:hAnsi="宋体" w:cs="宋体"/>
                <w:color w:val="FF0000"/>
                <w:sz w:val="24"/>
                <w:szCs w:val="24"/>
                <w:u w:color="000000"/>
              </w:rPr>
            </w:pPr>
            <w:r>
              <w:rPr>
                <w:rFonts w:hint="eastAsia" w:ascii="宋体" w:hAnsi="宋体" w:cs="宋体"/>
                <w:sz w:val="24"/>
                <w:szCs w:val="24"/>
                <w:u w:color="000000"/>
              </w:rPr>
              <w:t>7分</w:t>
            </w:r>
          </w:p>
        </w:tc>
        <w:tc>
          <w:tcPr>
            <w:tcW w:w="3408" w:type="pct"/>
            <w:vAlign w:val="center"/>
          </w:tcPr>
          <w:p>
            <w:pPr>
              <w:rPr>
                <w:rFonts w:ascii="宋体" w:hAnsi="宋体"/>
                <w:color w:val="000000"/>
                <w:sz w:val="24"/>
              </w:rPr>
            </w:pPr>
            <w:r>
              <w:rPr>
                <w:rFonts w:hint="eastAsia" w:ascii="宋体" w:hAnsi="宋体"/>
                <w:color w:val="000000"/>
                <w:sz w:val="24"/>
              </w:rPr>
              <w:t>对各响应人方案进行评审：</w:t>
            </w:r>
          </w:p>
          <w:p>
            <w:pPr>
              <w:rPr>
                <w:rFonts w:ascii="宋体" w:hAnsi="宋体"/>
                <w:color w:val="000000"/>
                <w:sz w:val="24"/>
              </w:rPr>
            </w:pPr>
            <w:r>
              <w:rPr>
                <w:rFonts w:hint="eastAsia" w:ascii="宋体" w:hAnsi="宋体"/>
                <w:color w:val="000000"/>
                <w:sz w:val="24"/>
              </w:rPr>
              <w:t>质疑处理程序清晰明确，可操作性强，得7-5分；</w:t>
            </w:r>
          </w:p>
          <w:p>
            <w:pPr>
              <w:rPr>
                <w:rFonts w:ascii="宋体" w:hAnsi="宋体"/>
                <w:color w:val="000000"/>
                <w:sz w:val="24"/>
              </w:rPr>
            </w:pPr>
            <w:r>
              <w:rPr>
                <w:rFonts w:hint="eastAsia" w:ascii="宋体" w:hAnsi="宋体"/>
                <w:color w:val="000000"/>
                <w:sz w:val="24"/>
              </w:rPr>
              <w:t>质疑处理程序较清晰明确，可操作性较强，得4-3分；</w:t>
            </w:r>
          </w:p>
          <w:p>
            <w:pPr>
              <w:adjustRightInd w:val="0"/>
              <w:snapToGrid w:val="0"/>
              <w:spacing w:line="440" w:lineRule="exact"/>
              <w:ind w:right="-10"/>
              <w:jc w:val="left"/>
              <w:rPr>
                <w:rFonts w:ascii="宋体" w:hAnsi="宋体" w:cs="宋体"/>
                <w:color w:val="FF0000"/>
              </w:rPr>
            </w:pPr>
            <w:r>
              <w:rPr>
                <w:rFonts w:hint="eastAsia" w:ascii="宋体" w:hAnsi="宋体"/>
                <w:color w:val="000000"/>
                <w:sz w:val="24"/>
              </w:rPr>
              <w:t>质疑处理程序一般，可操性作一般，得2-0分。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31" w:type="pct"/>
            <w:vMerge w:val="continue"/>
            <w:vAlign w:val="center"/>
          </w:tcPr>
          <w:p>
            <w:pPr>
              <w:adjustRightInd w:val="0"/>
              <w:snapToGrid w:val="0"/>
              <w:spacing w:line="440" w:lineRule="exact"/>
              <w:ind w:right="-10"/>
              <w:jc w:val="center"/>
              <w:rPr>
                <w:rFonts w:ascii="宋体" w:hAnsi="宋体" w:cs="宋体"/>
                <w:sz w:val="24"/>
                <w:szCs w:val="24"/>
                <w:u w:color="000000"/>
              </w:rPr>
            </w:pPr>
          </w:p>
        </w:tc>
        <w:tc>
          <w:tcPr>
            <w:tcW w:w="714" w:type="pct"/>
            <w:vAlign w:val="center"/>
          </w:tcPr>
          <w:p>
            <w:pPr>
              <w:jc w:val="center"/>
              <w:rPr>
                <w:rFonts w:ascii="宋体" w:hAnsi="宋体" w:cs="宋体"/>
                <w:sz w:val="24"/>
                <w:szCs w:val="24"/>
                <w:u w:color="000000"/>
              </w:rPr>
            </w:pPr>
            <w:r>
              <w:rPr>
                <w:rFonts w:hint="eastAsia" w:ascii="宋体" w:hAnsi="宋体"/>
                <w:color w:val="000000"/>
                <w:sz w:val="24"/>
              </w:rPr>
              <w:t>协助投诉处理方案</w:t>
            </w:r>
          </w:p>
        </w:tc>
        <w:tc>
          <w:tcPr>
            <w:tcW w:w="347" w:type="pct"/>
            <w:vAlign w:val="center"/>
          </w:tcPr>
          <w:p>
            <w:pPr>
              <w:adjustRightInd w:val="0"/>
              <w:snapToGrid w:val="0"/>
              <w:spacing w:line="440" w:lineRule="exact"/>
              <w:ind w:right="-10"/>
              <w:jc w:val="center"/>
              <w:rPr>
                <w:rFonts w:ascii="宋体" w:hAnsi="宋体" w:cs="宋体"/>
                <w:sz w:val="24"/>
                <w:szCs w:val="24"/>
                <w:u w:color="000000"/>
              </w:rPr>
            </w:pPr>
            <w:r>
              <w:rPr>
                <w:rFonts w:hint="eastAsia" w:ascii="宋体" w:hAnsi="宋体" w:cs="宋体"/>
                <w:sz w:val="24"/>
                <w:szCs w:val="24"/>
                <w:u w:color="000000"/>
              </w:rPr>
              <w:t>7分</w:t>
            </w:r>
          </w:p>
        </w:tc>
        <w:tc>
          <w:tcPr>
            <w:tcW w:w="3408" w:type="pct"/>
            <w:vAlign w:val="center"/>
          </w:tcPr>
          <w:p>
            <w:pPr>
              <w:rPr>
                <w:rFonts w:ascii="宋体" w:hAnsi="宋体"/>
                <w:color w:val="000000"/>
                <w:sz w:val="24"/>
              </w:rPr>
            </w:pPr>
            <w:r>
              <w:rPr>
                <w:rFonts w:hint="eastAsia" w:ascii="宋体" w:hAnsi="宋体"/>
                <w:color w:val="000000"/>
                <w:sz w:val="24"/>
              </w:rPr>
              <w:t>对各响应人方案进行评审：</w:t>
            </w:r>
          </w:p>
          <w:p>
            <w:pPr>
              <w:rPr>
                <w:rFonts w:ascii="宋体" w:hAnsi="宋体"/>
                <w:color w:val="000000"/>
                <w:sz w:val="24"/>
              </w:rPr>
            </w:pPr>
            <w:r>
              <w:rPr>
                <w:rFonts w:hint="eastAsia" w:ascii="宋体" w:hAnsi="宋体"/>
                <w:color w:val="000000"/>
                <w:sz w:val="24"/>
              </w:rPr>
              <w:t>质疑处理程序清晰明确，可操作性强，得7-5分；</w:t>
            </w:r>
          </w:p>
          <w:p>
            <w:pPr>
              <w:rPr>
                <w:rFonts w:ascii="宋体" w:hAnsi="宋体"/>
                <w:color w:val="000000"/>
                <w:sz w:val="24"/>
              </w:rPr>
            </w:pPr>
            <w:r>
              <w:rPr>
                <w:rFonts w:hint="eastAsia" w:ascii="宋体" w:hAnsi="宋体"/>
                <w:color w:val="000000"/>
                <w:sz w:val="24"/>
              </w:rPr>
              <w:t>质疑处理程序较清晰明确，可操作性较强，得4-3分；</w:t>
            </w:r>
          </w:p>
          <w:p>
            <w:pPr>
              <w:adjustRightInd w:val="0"/>
              <w:snapToGrid w:val="0"/>
              <w:spacing w:line="440" w:lineRule="exact"/>
              <w:ind w:right="-10"/>
              <w:jc w:val="left"/>
              <w:rPr>
                <w:rFonts w:ascii="宋体" w:hAnsi="宋体" w:cs="宋体"/>
                <w:sz w:val="24"/>
                <w:szCs w:val="24"/>
                <w:u w:color="000000"/>
              </w:rPr>
            </w:pPr>
            <w:r>
              <w:rPr>
                <w:rFonts w:hint="eastAsia" w:ascii="宋体" w:hAnsi="宋体"/>
                <w:color w:val="000000"/>
                <w:sz w:val="24"/>
              </w:rPr>
              <w:t>质疑处理程序一般，可操性作一般，得2-0分。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1" w:type="pct"/>
            <w:vAlign w:val="center"/>
          </w:tcPr>
          <w:p>
            <w:pPr>
              <w:jc w:val="center"/>
              <w:rPr>
                <w:rFonts w:ascii="宋体" w:hAnsi="宋体" w:cs="宋体"/>
                <w:sz w:val="24"/>
                <w:szCs w:val="24"/>
                <w:u w:color="000000"/>
              </w:rPr>
            </w:pPr>
          </w:p>
        </w:tc>
        <w:tc>
          <w:tcPr>
            <w:tcW w:w="714" w:type="pct"/>
            <w:vAlign w:val="center"/>
          </w:tcPr>
          <w:p>
            <w:pPr>
              <w:adjustRightInd w:val="0"/>
              <w:snapToGrid w:val="0"/>
              <w:spacing w:line="440" w:lineRule="exact"/>
              <w:ind w:right="-10"/>
              <w:jc w:val="center"/>
              <w:rPr>
                <w:rFonts w:ascii="宋体" w:hAnsi="宋体" w:cs="宋体"/>
                <w:sz w:val="24"/>
                <w:szCs w:val="24"/>
                <w:u w:color="000000"/>
              </w:rPr>
            </w:pPr>
            <w:r>
              <w:rPr>
                <w:rFonts w:hint="eastAsia" w:ascii="宋体" w:hAnsi="宋体" w:cs="宋体"/>
                <w:sz w:val="24"/>
                <w:szCs w:val="24"/>
                <w:u w:color="000000"/>
              </w:rPr>
              <w:t>咨询及培训</w:t>
            </w:r>
          </w:p>
        </w:tc>
        <w:tc>
          <w:tcPr>
            <w:tcW w:w="347" w:type="pct"/>
            <w:vAlign w:val="center"/>
          </w:tcPr>
          <w:p>
            <w:pPr>
              <w:adjustRightInd w:val="0"/>
              <w:snapToGrid w:val="0"/>
              <w:spacing w:line="440" w:lineRule="exact"/>
              <w:ind w:right="-10"/>
              <w:jc w:val="center"/>
              <w:rPr>
                <w:rFonts w:ascii="宋体" w:hAnsi="宋体" w:cs="宋体"/>
                <w:sz w:val="24"/>
                <w:szCs w:val="24"/>
                <w:u w:color="000000"/>
              </w:rPr>
            </w:pPr>
            <w:r>
              <w:rPr>
                <w:rFonts w:hint="eastAsia" w:ascii="宋体" w:hAnsi="宋体" w:cs="宋体"/>
                <w:sz w:val="24"/>
                <w:szCs w:val="24"/>
                <w:u w:color="000000"/>
              </w:rPr>
              <w:t>4分</w:t>
            </w:r>
          </w:p>
        </w:tc>
        <w:tc>
          <w:tcPr>
            <w:tcW w:w="3408" w:type="pct"/>
            <w:vAlign w:val="center"/>
          </w:tcPr>
          <w:p>
            <w:pPr>
              <w:adjustRightInd w:val="0"/>
              <w:snapToGrid w:val="0"/>
              <w:spacing w:line="440" w:lineRule="exact"/>
              <w:ind w:right="-10"/>
              <w:jc w:val="left"/>
              <w:rPr>
                <w:rFonts w:ascii="宋体" w:hAnsi="宋体" w:cs="宋体"/>
                <w:sz w:val="24"/>
                <w:szCs w:val="24"/>
                <w:u w:color="000000"/>
              </w:rPr>
            </w:pPr>
            <w:r>
              <w:rPr>
                <w:rFonts w:hint="eastAsia" w:ascii="宋体" w:hAnsi="宋体" w:cs="宋体"/>
                <w:sz w:val="24"/>
                <w:szCs w:val="24"/>
                <w:u w:color="000000"/>
              </w:rPr>
              <w:t>根据响应人提供的咨询及培训支持力度酌情评分。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45" w:type="pct"/>
            <w:gridSpan w:val="2"/>
            <w:vAlign w:val="center"/>
          </w:tcPr>
          <w:p>
            <w:pPr>
              <w:jc w:val="center"/>
              <w:rPr>
                <w:rFonts w:ascii="宋体" w:hAnsi="宋体" w:cs="宋体"/>
                <w:sz w:val="24"/>
                <w:szCs w:val="24"/>
                <w:u w:color="000000"/>
              </w:rPr>
            </w:pPr>
            <w:r>
              <w:rPr>
                <w:rFonts w:hint="eastAsia" w:ascii="宋体" w:hAnsi="宋体" w:cs="宋体"/>
                <w:sz w:val="24"/>
                <w:szCs w:val="24"/>
                <w:u w:color="000000"/>
              </w:rPr>
              <w:t>总分</w:t>
            </w:r>
          </w:p>
        </w:tc>
        <w:tc>
          <w:tcPr>
            <w:tcW w:w="347" w:type="pct"/>
            <w:vAlign w:val="center"/>
          </w:tcPr>
          <w:p>
            <w:pPr>
              <w:jc w:val="center"/>
              <w:rPr>
                <w:rFonts w:ascii="宋体" w:hAnsi="宋体" w:cs="宋体"/>
                <w:sz w:val="24"/>
                <w:szCs w:val="24"/>
                <w:u w:color="000000"/>
              </w:rPr>
            </w:pPr>
            <w:r>
              <w:rPr>
                <w:rFonts w:hint="eastAsia" w:ascii="宋体" w:hAnsi="宋体" w:cs="宋体"/>
                <w:sz w:val="24"/>
                <w:szCs w:val="24"/>
                <w:u w:color="000000"/>
              </w:rPr>
              <w:t>100分</w:t>
            </w:r>
          </w:p>
        </w:tc>
        <w:tc>
          <w:tcPr>
            <w:tcW w:w="3408" w:type="pct"/>
            <w:vAlign w:val="center"/>
          </w:tcPr>
          <w:p>
            <w:pPr>
              <w:ind w:firstLine="352" w:firstLineChars="147"/>
              <w:rPr>
                <w:rFonts w:ascii="宋体" w:hAnsi="宋体" w:cs="宋体"/>
                <w:sz w:val="24"/>
                <w:szCs w:val="24"/>
                <w:u w:color="000000"/>
              </w:rPr>
            </w:pPr>
          </w:p>
        </w:tc>
      </w:tr>
    </w:tbl>
    <w:p>
      <w:pPr>
        <w:spacing w:line="490" w:lineRule="exact"/>
        <w:rPr>
          <w:rFonts w:ascii="宋体" w:hAnsi="宋体" w:cs="宋体"/>
          <w:sz w:val="24"/>
          <w:szCs w:val="24"/>
          <w:u w:color="000000"/>
        </w:rPr>
      </w:pPr>
      <w:r>
        <w:rPr>
          <w:rFonts w:ascii="宋体" w:hAnsi="宋体" w:cs="宋体"/>
          <w:sz w:val="24"/>
          <w:szCs w:val="24"/>
          <w:u w:color="000000"/>
        </w:rPr>
        <w:t>注：1、在本项评分标准中材料提供复印件的，代理公司须保证复印件与原件一致，并加盖公章。签订合同前，</w:t>
      </w:r>
      <w:r>
        <w:rPr>
          <w:rFonts w:hint="eastAsia" w:ascii="宋体" w:hAnsi="宋体" w:cs="宋体"/>
          <w:sz w:val="24"/>
          <w:szCs w:val="24"/>
          <w:u w:color="000000"/>
          <w:lang w:eastAsia="zh-CN"/>
        </w:rPr>
        <w:t>遴</w:t>
      </w:r>
      <w:r>
        <w:rPr>
          <w:rFonts w:hint="eastAsia" w:ascii="宋体" w:hAnsi="宋体" w:cs="宋体"/>
          <w:sz w:val="24"/>
          <w:szCs w:val="24"/>
          <w:u w:color="000000"/>
        </w:rPr>
        <w:t>选</w:t>
      </w:r>
      <w:r>
        <w:rPr>
          <w:rFonts w:ascii="宋体" w:hAnsi="宋体" w:cs="宋体"/>
          <w:sz w:val="24"/>
          <w:szCs w:val="24"/>
          <w:u w:color="000000"/>
        </w:rPr>
        <w:t>单位有权对原件进行进一步核实。</w:t>
      </w:r>
    </w:p>
    <w:p>
      <w:pPr>
        <w:spacing w:line="490" w:lineRule="exact"/>
        <w:rPr>
          <w:rFonts w:ascii="宋体" w:hAnsi="宋体" w:cs="宋体"/>
          <w:sz w:val="24"/>
          <w:szCs w:val="24"/>
          <w:u w:color="000000"/>
        </w:rPr>
      </w:pPr>
      <w:r>
        <w:rPr>
          <w:rFonts w:ascii="宋体" w:hAnsi="宋体" w:cs="宋体"/>
          <w:sz w:val="24"/>
          <w:szCs w:val="24"/>
          <w:u w:color="000000"/>
        </w:rPr>
        <w:t>2、项目采用百分制，评审保留至小数点后两位。</w:t>
      </w:r>
    </w:p>
    <w:p>
      <w:pPr>
        <w:adjustRightInd w:val="0"/>
        <w:snapToGrid w:val="0"/>
        <w:spacing w:line="440" w:lineRule="exact"/>
        <w:ind w:right="-10"/>
        <w:rPr>
          <w:rFonts w:ascii="仿宋_GB2312" w:eastAsia="仿宋_GB2312"/>
          <w:sz w:val="24"/>
        </w:rPr>
      </w:pPr>
      <w:r>
        <w:rPr>
          <w:rFonts w:hint="eastAsia" w:ascii="宋体" w:hAnsi="宋体"/>
          <w:b/>
          <w:bCs/>
          <w:sz w:val="24"/>
        </w:rPr>
        <w:t>四、评审结果:</w:t>
      </w:r>
      <w:r>
        <w:rPr>
          <w:rFonts w:hint="eastAsia" w:ascii="宋体" w:hAnsi="宋体" w:cs="宋体"/>
          <w:sz w:val="24"/>
        </w:rPr>
        <w:t>评审小组按照本办法规定推荐中标候选人，并形成评审报告。</w:t>
      </w:r>
    </w:p>
    <w:p>
      <w:pPr>
        <w:spacing w:line="360" w:lineRule="auto"/>
        <w:ind w:firstLine="211" w:firstLineChars="100"/>
        <w:rPr>
          <w:rFonts w:ascii="宋体"/>
          <w:b/>
          <w:bCs/>
          <w:color w:val="FF0000"/>
          <w:highlight w:val="yellow"/>
        </w:rPr>
      </w:pPr>
      <w:r>
        <w:rPr>
          <w:rFonts w:ascii="宋体" w:hAnsi="宋体" w:cs="宋体"/>
          <w:b/>
          <w:bCs/>
          <w:color w:val="000000"/>
        </w:rPr>
        <w:t xml:space="preserve"> </w:t>
      </w:r>
    </w:p>
    <w:p>
      <w:pPr>
        <w:spacing w:line="360" w:lineRule="exact"/>
        <w:ind w:left="315" w:leftChars="100" w:hanging="105" w:hangingChars="50"/>
        <w:rPr>
          <w:color w:val="000000"/>
        </w:rPr>
      </w:pPr>
      <w:r>
        <w:rPr>
          <w:color w:val="000000"/>
        </w:rPr>
        <w:t xml:space="preserve"> </w:t>
      </w: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jc w:val="center"/>
        <w:rPr>
          <w:rFonts w:ascii="宋体" w:hAnsi="宋体" w:cs="宋体"/>
          <w:b/>
          <w:bCs/>
          <w:color w:val="000000"/>
          <w:sz w:val="32"/>
          <w:szCs w:val="32"/>
        </w:rPr>
      </w:pPr>
      <w:r>
        <w:rPr>
          <w:rFonts w:hint="eastAsia" w:ascii="宋体" w:hAnsi="宋体" w:cs="宋体"/>
          <w:b/>
          <w:bCs/>
          <w:color w:val="000000"/>
          <w:sz w:val="32"/>
          <w:szCs w:val="32"/>
        </w:rPr>
        <w:t>第三节 遴选文件响应格式</w:t>
      </w:r>
    </w:p>
    <w:p>
      <w:pPr>
        <w:jc w:val="center"/>
        <w:rPr>
          <w:rFonts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Lines="50" w:line="280" w:lineRule="exact"/>
        <w:jc w:val="left"/>
        <w:rPr>
          <w:rFonts w:ascii="宋体"/>
          <w:u w:val="single"/>
        </w:rPr>
      </w:pPr>
      <w:r>
        <w:rPr>
          <w:rFonts w:ascii="宋体" w:hAnsi="宋体" w:cs="宋体"/>
          <w:u w:val="single"/>
        </w:rPr>
        <w:t xml:space="preserve"> </w:t>
      </w:r>
      <w:r>
        <w:rPr>
          <w:rFonts w:hint="eastAsia" w:ascii="宋体" w:hAnsi="宋体" w:cs="宋体"/>
          <w:u w:val="single"/>
        </w:rPr>
        <w:t>徐州医科大学附属第三医院（遴选人）：</w:t>
      </w:r>
    </w:p>
    <w:p>
      <w:pPr>
        <w:spacing w:line="280" w:lineRule="exact"/>
        <w:ind w:firstLine="420" w:firstLineChars="200"/>
        <w:rPr>
          <w:rFonts w:ascii="宋体"/>
        </w:rPr>
      </w:pPr>
      <w:r>
        <w:rPr>
          <w:rFonts w:ascii="宋体" w:hAnsi="宋体" w:cs="宋体"/>
          <w:u w:val="single"/>
        </w:rPr>
        <w:t xml:space="preserve">  </w:t>
      </w:r>
      <w:r>
        <w:rPr>
          <w:rFonts w:hint="eastAsia" w:ascii="宋体" w:hAnsi="宋体" w:cs="宋体"/>
          <w:u w:val="single"/>
        </w:rPr>
        <w:t>服务商全称</w:t>
      </w:r>
      <w:r>
        <w:rPr>
          <w:rFonts w:ascii="宋体" w:hAnsi="宋体" w:cs="宋体"/>
          <w:u w:val="single"/>
        </w:rPr>
        <w:t xml:space="preserve">  </w:t>
      </w:r>
      <w:r>
        <w:rPr>
          <w:rFonts w:hint="eastAsia" w:ascii="宋体" w:hAnsi="宋体" w:cs="宋体"/>
        </w:rPr>
        <w:t>授权</w:t>
      </w:r>
      <w:r>
        <w:rPr>
          <w:rFonts w:ascii="宋体" w:hAnsi="宋体" w:cs="宋体"/>
          <w:u w:val="single"/>
        </w:rPr>
        <w:t xml:space="preserve"> </w:t>
      </w:r>
      <w:r>
        <w:rPr>
          <w:rFonts w:hint="eastAsia" w:ascii="宋体" w:hAnsi="宋体" w:cs="宋体"/>
          <w:u w:val="single"/>
        </w:rPr>
        <w:t>服务商代表姓名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ascii="宋体" w:hAnsi="宋体" w:cs="宋体"/>
          <w:u w:val="single"/>
        </w:rPr>
        <w:t xml:space="preserve"> </w:t>
      </w:r>
      <w:r>
        <w:rPr>
          <w:rFonts w:hint="eastAsia" w:ascii="宋体" w:hAnsi="宋体" w:cs="宋体"/>
          <w:u w:val="single"/>
        </w:rPr>
        <w:t>项目名称与采购编号</w:t>
      </w:r>
      <w:r>
        <w:rPr>
          <w:rFonts w:ascii="宋体" w:hAnsi="宋体" w:cs="宋体"/>
          <w:u w:val="single"/>
        </w:rPr>
        <w:t xml:space="preserve"> </w:t>
      </w:r>
      <w:r>
        <w:rPr>
          <w:rFonts w:hint="eastAsia" w:ascii="宋体" w:hAnsi="宋体" w:cs="宋体"/>
        </w:rPr>
        <w:t>采购的有关活动，并对此项目以总价</w:t>
      </w:r>
      <w:r>
        <w:rPr>
          <w:rFonts w:ascii="宋体" w:hAnsi="宋体" w:cs="宋体"/>
          <w:u w:val="single"/>
        </w:rPr>
        <w:t xml:space="preserve">        </w:t>
      </w:r>
      <w:r>
        <w:rPr>
          <w:rFonts w:hint="eastAsia" w:ascii="宋体" w:hAnsi="宋体" w:cs="宋体"/>
        </w:rPr>
        <w:t>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、我方同意在本项目遴选文件中规定的投标日起</w:t>
      </w:r>
      <w:r>
        <w:rPr>
          <w:rFonts w:ascii="宋体" w:hAnsi="宋体" w:cs="宋体"/>
          <w:kern w:val="0"/>
          <w:u w:val="single"/>
        </w:rPr>
        <w:t xml:space="preserve">   </w:t>
      </w:r>
      <w:r>
        <w:rPr>
          <w:rFonts w:hint="eastAsia" w:ascii="宋体" w:hAnsi="宋体" w:cs="宋体"/>
          <w:kern w:val="0"/>
        </w:rPr>
        <w:t>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、我方完全接受遴选文件要求的内容，愿承担该项目的实施和售后服务任务，并将履行遴选文件对成交供应商的要求和应承担的责任及义务。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、我方已详细地阅读了遴选文件的全部内容，包括澄清及参考文件（如果有的话），我方完全理解并同意放弃对这方面有不明及误解的权利。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hAnsi="宋体" w:cs="宋体"/>
          <w:kern w:val="0"/>
          <w:highlight w:val="yellow"/>
        </w:rPr>
      </w:pPr>
      <w:r>
        <w:rPr>
          <w:rFonts w:ascii="宋体" w:hAnsi="宋体" w:cs="宋体"/>
          <w:kern w:val="0"/>
        </w:rPr>
        <w:t>4</w:t>
      </w:r>
      <w:r>
        <w:rPr>
          <w:rFonts w:hint="eastAsia" w:ascii="宋体" w:hAnsi="宋体" w:cs="宋体"/>
          <w:kern w:val="0"/>
        </w:rPr>
        <w:t>、我方愿意按照遴选文件中的一切要求，提供遴选文件所要求的购买（制造）及技术服务，投标各</w:t>
      </w:r>
      <w:r>
        <w:rPr>
          <w:rFonts w:hint="eastAsia" w:ascii="宋体" w:hAnsi="宋体" w:cs="宋体"/>
          <w:kern w:val="0"/>
          <w:highlight w:val="yellow"/>
        </w:rPr>
        <w:t>项总报价为：</w:t>
      </w:r>
    </w:p>
    <w:tbl>
      <w:tblPr>
        <w:tblStyle w:val="13"/>
        <w:tblW w:w="7755" w:type="dxa"/>
        <w:jc w:val="center"/>
        <w:tblLayout w:type="autofit"/>
        <w:tblCellMar>
          <w:top w:w="0" w:type="dxa"/>
          <w:left w:w="108" w:type="dxa"/>
          <w:bottom w:w="0" w:type="dxa"/>
          <w:right w:w="108" w:type="dxa"/>
        </w:tblCellMar>
      </w:tblPr>
      <w:tblGrid>
        <w:gridCol w:w="2480"/>
        <w:gridCol w:w="1080"/>
        <w:gridCol w:w="1080"/>
        <w:gridCol w:w="1080"/>
        <w:gridCol w:w="2035"/>
      </w:tblGrid>
      <w:tr>
        <w:tblPrEx>
          <w:tblCellMar>
            <w:top w:w="0" w:type="dxa"/>
            <w:left w:w="108" w:type="dxa"/>
            <w:bottom w:w="0" w:type="dxa"/>
            <w:right w:w="108" w:type="dxa"/>
          </w:tblCellMar>
        </w:tblPrEx>
        <w:trPr>
          <w:trHeight w:val="435" w:hRule="atLeast"/>
          <w:jc w:val="center"/>
        </w:trPr>
        <w:tc>
          <w:tcPr>
            <w:tcW w:w="5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招标代理服务收费标准</w:t>
            </w:r>
          </w:p>
        </w:tc>
        <w:tc>
          <w:tcPr>
            <w:tcW w:w="2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投标报价（下浮率%）</w:t>
            </w:r>
          </w:p>
        </w:tc>
      </w:tr>
      <w:tr>
        <w:tblPrEx>
          <w:tblCellMar>
            <w:top w:w="0" w:type="dxa"/>
            <w:left w:w="108" w:type="dxa"/>
            <w:bottom w:w="0" w:type="dxa"/>
            <w:right w:w="108" w:type="dxa"/>
          </w:tblCellMar>
        </w:tblPrEx>
        <w:trPr>
          <w:trHeight w:val="435" w:hRule="atLeast"/>
          <w:jc w:val="center"/>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中标金额（万元）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货物招标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服务招标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工程招标</w:t>
            </w:r>
          </w:p>
        </w:tc>
        <w:tc>
          <w:tcPr>
            <w:tcW w:w="2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highlight w:val="yellow"/>
              </w:rPr>
            </w:pPr>
          </w:p>
        </w:tc>
      </w:tr>
      <w:tr>
        <w:tblPrEx>
          <w:tblCellMar>
            <w:top w:w="0" w:type="dxa"/>
            <w:left w:w="108" w:type="dxa"/>
            <w:bottom w:w="0" w:type="dxa"/>
            <w:right w:w="108" w:type="dxa"/>
          </w:tblCellMar>
        </w:tblPrEx>
        <w:trPr>
          <w:trHeight w:val="435" w:hRule="atLeast"/>
          <w:jc w:val="center"/>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100以下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1.50%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1.50%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1.00%</w:t>
            </w:r>
          </w:p>
        </w:tc>
        <w:tc>
          <w:tcPr>
            <w:tcW w:w="20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u w:val="single"/>
              </w:rPr>
              <w:t xml:space="preserve">   </w:t>
            </w:r>
            <w:r>
              <w:rPr>
                <w:rFonts w:hint="eastAsia" w:ascii="宋体" w:hAnsi="宋体" w:cs="宋体"/>
                <w:color w:val="000000"/>
                <w:kern w:val="0"/>
                <w:sz w:val="24"/>
                <w:highlight w:val="yellow"/>
              </w:rPr>
              <w:t>%</w:t>
            </w:r>
          </w:p>
        </w:tc>
      </w:tr>
      <w:tr>
        <w:tblPrEx>
          <w:tblCellMar>
            <w:top w:w="0" w:type="dxa"/>
            <w:left w:w="108" w:type="dxa"/>
            <w:bottom w:w="0" w:type="dxa"/>
            <w:right w:w="108" w:type="dxa"/>
          </w:tblCellMar>
        </w:tblPrEx>
        <w:trPr>
          <w:trHeight w:val="435" w:hRule="atLeast"/>
          <w:jc w:val="center"/>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lOO-500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1.10%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0.80%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0.70%</w:t>
            </w:r>
          </w:p>
        </w:tc>
        <w:tc>
          <w:tcPr>
            <w:tcW w:w="20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highlight w:val="yellow"/>
              </w:rPr>
            </w:pPr>
          </w:p>
        </w:tc>
      </w:tr>
      <w:tr>
        <w:tblPrEx>
          <w:tblCellMar>
            <w:top w:w="0" w:type="dxa"/>
            <w:left w:w="108" w:type="dxa"/>
            <w:bottom w:w="0" w:type="dxa"/>
            <w:right w:w="108" w:type="dxa"/>
          </w:tblCellMar>
        </w:tblPrEx>
        <w:trPr>
          <w:trHeight w:val="435" w:hRule="atLeast"/>
          <w:jc w:val="center"/>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500-1000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0.80%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0.45%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0.55%</w:t>
            </w:r>
          </w:p>
        </w:tc>
        <w:tc>
          <w:tcPr>
            <w:tcW w:w="20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highlight w:val="yellow"/>
              </w:rPr>
            </w:pPr>
          </w:p>
        </w:tc>
      </w:tr>
      <w:tr>
        <w:tblPrEx>
          <w:tblCellMar>
            <w:top w:w="0" w:type="dxa"/>
            <w:left w:w="108" w:type="dxa"/>
            <w:bottom w:w="0" w:type="dxa"/>
            <w:right w:w="108" w:type="dxa"/>
          </w:tblCellMar>
        </w:tblPrEx>
        <w:trPr>
          <w:trHeight w:val="435" w:hRule="atLeast"/>
          <w:jc w:val="center"/>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l000—5000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0.50%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0.25%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0.35%</w:t>
            </w:r>
          </w:p>
        </w:tc>
        <w:tc>
          <w:tcPr>
            <w:tcW w:w="20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highlight w:val="yellow"/>
              </w:rPr>
            </w:pPr>
          </w:p>
        </w:tc>
      </w:tr>
      <w:tr>
        <w:tblPrEx>
          <w:tblCellMar>
            <w:top w:w="0" w:type="dxa"/>
            <w:left w:w="108" w:type="dxa"/>
            <w:bottom w:w="0" w:type="dxa"/>
            <w:right w:w="108" w:type="dxa"/>
          </w:tblCellMar>
        </w:tblPrEx>
        <w:trPr>
          <w:trHeight w:val="435" w:hRule="atLeast"/>
          <w:jc w:val="center"/>
        </w:trPr>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5000-lOOOO</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0.25%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0.10%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0.20%</w:t>
            </w:r>
          </w:p>
        </w:tc>
        <w:tc>
          <w:tcPr>
            <w:tcW w:w="20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highlight w:val="yellow"/>
              </w:rPr>
            </w:pPr>
          </w:p>
        </w:tc>
      </w:tr>
      <w:tr>
        <w:tblPrEx>
          <w:tblCellMar>
            <w:top w:w="0" w:type="dxa"/>
            <w:left w:w="108" w:type="dxa"/>
            <w:bottom w:w="0" w:type="dxa"/>
            <w:right w:w="108" w:type="dxa"/>
          </w:tblCellMar>
        </w:tblPrEx>
        <w:trPr>
          <w:trHeight w:val="435" w:hRule="atLeast"/>
          <w:jc w:val="center"/>
        </w:trPr>
        <w:tc>
          <w:tcPr>
            <w:tcW w:w="248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color w:val="000000"/>
                <w:kern w:val="0"/>
                <w:sz w:val="24"/>
                <w:highlight w:val="yellow"/>
              </w:rPr>
            </w:pPr>
            <w:r>
              <w:rPr>
                <w:rFonts w:hint="eastAsia" w:ascii="宋体" w:hAnsi="宋体" w:cs="宋体"/>
                <w:color w:val="000000"/>
                <w:kern w:val="0"/>
                <w:sz w:val="24"/>
                <w:highlight w:val="yellow"/>
              </w:rPr>
              <w:t>10000-100000</w:t>
            </w:r>
          </w:p>
        </w:tc>
        <w:tc>
          <w:tcPr>
            <w:tcW w:w="1080" w:type="dxa"/>
            <w:tcBorders>
              <w:top w:val="nil"/>
              <w:left w:val="nil"/>
              <w:bottom w:val="single" w:color="auto" w:sz="4" w:space="0"/>
              <w:right w:val="single" w:color="auto" w:sz="4" w:space="0"/>
            </w:tcBorders>
            <w:shd w:val="clear" w:color="auto" w:fill="auto"/>
          </w:tcPr>
          <w:p>
            <w:pPr>
              <w:jc w:val="center"/>
              <w:rPr>
                <w:rFonts w:ascii="宋体" w:hAnsi="宋体" w:cs="宋体"/>
                <w:color w:val="000000"/>
                <w:kern w:val="0"/>
                <w:sz w:val="24"/>
                <w:highlight w:val="yellow"/>
              </w:rPr>
            </w:pPr>
            <w:r>
              <w:rPr>
                <w:rFonts w:hint="eastAsia" w:ascii="宋体" w:hAnsi="宋体" w:cs="宋体"/>
                <w:color w:val="000000"/>
                <w:kern w:val="0"/>
                <w:sz w:val="24"/>
                <w:highlight w:val="yellow"/>
              </w:rPr>
              <w:t>0.05%</w:t>
            </w:r>
          </w:p>
        </w:tc>
        <w:tc>
          <w:tcPr>
            <w:tcW w:w="1080" w:type="dxa"/>
            <w:tcBorders>
              <w:top w:val="nil"/>
              <w:left w:val="nil"/>
              <w:bottom w:val="single" w:color="auto" w:sz="4" w:space="0"/>
              <w:right w:val="single" w:color="auto" w:sz="4" w:space="0"/>
            </w:tcBorders>
            <w:shd w:val="clear" w:color="auto" w:fill="auto"/>
          </w:tcPr>
          <w:p>
            <w:pPr>
              <w:jc w:val="center"/>
              <w:rPr>
                <w:rFonts w:ascii="宋体" w:hAnsi="宋体" w:cs="宋体"/>
                <w:color w:val="000000"/>
                <w:kern w:val="0"/>
                <w:sz w:val="24"/>
                <w:highlight w:val="yellow"/>
              </w:rPr>
            </w:pPr>
            <w:r>
              <w:rPr>
                <w:rFonts w:hint="eastAsia" w:ascii="宋体" w:hAnsi="宋体" w:cs="宋体"/>
                <w:color w:val="000000"/>
                <w:kern w:val="0"/>
                <w:sz w:val="24"/>
                <w:highlight w:val="yellow"/>
              </w:rPr>
              <w:t>0.05%</w:t>
            </w:r>
          </w:p>
        </w:tc>
        <w:tc>
          <w:tcPr>
            <w:tcW w:w="1080" w:type="dxa"/>
            <w:tcBorders>
              <w:top w:val="nil"/>
              <w:left w:val="nil"/>
              <w:bottom w:val="single" w:color="auto" w:sz="4" w:space="0"/>
              <w:right w:val="single" w:color="auto" w:sz="4" w:space="0"/>
            </w:tcBorders>
            <w:shd w:val="clear" w:color="auto" w:fill="auto"/>
          </w:tcPr>
          <w:p>
            <w:pPr>
              <w:jc w:val="center"/>
              <w:rPr>
                <w:rFonts w:ascii="宋体" w:hAnsi="宋体" w:cs="宋体"/>
                <w:color w:val="000000"/>
                <w:kern w:val="0"/>
                <w:sz w:val="24"/>
                <w:highlight w:val="yellow"/>
              </w:rPr>
            </w:pPr>
            <w:r>
              <w:rPr>
                <w:rFonts w:hint="eastAsia" w:ascii="宋体" w:hAnsi="宋体" w:cs="宋体"/>
                <w:color w:val="000000"/>
                <w:kern w:val="0"/>
                <w:sz w:val="24"/>
                <w:highlight w:val="yellow"/>
              </w:rPr>
              <w:t>0.05%</w:t>
            </w:r>
          </w:p>
        </w:tc>
        <w:tc>
          <w:tcPr>
            <w:tcW w:w="203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highlight w:val="yellow"/>
              </w:rPr>
              <w:t>%</w:t>
            </w:r>
          </w:p>
        </w:tc>
      </w:tr>
      <w:tr>
        <w:tblPrEx>
          <w:tblCellMar>
            <w:top w:w="0" w:type="dxa"/>
            <w:left w:w="108" w:type="dxa"/>
            <w:bottom w:w="0" w:type="dxa"/>
            <w:right w:w="108" w:type="dxa"/>
          </w:tblCellMar>
        </w:tblPrEx>
        <w:trPr>
          <w:trHeight w:val="435" w:hRule="atLeast"/>
          <w:jc w:val="center"/>
        </w:trPr>
        <w:tc>
          <w:tcPr>
            <w:tcW w:w="248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color w:val="000000"/>
                <w:kern w:val="0"/>
                <w:sz w:val="24"/>
                <w:highlight w:val="yellow"/>
              </w:rPr>
            </w:pPr>
            <w:r>
              <w:rPr>
                <w:rFonts w:hint="eastAsia" w:ascii="宋体" w:hAnsi="宋体" w:cs="宋体"/>
                <w:color w:val="000000"/>
                <w:kern w:val="0"/>
                <w:sz w:val="24"/>
                <w:highlight w:val="yellow"/>
              </w:rPr>
              <w:t>1000000以上</w:t>
            </w:r>
          </w:p>
        </w:tc>
        <w:tc>
          <w:tcPr>
            <w:tcW w:w="1080" w:type="dxa"/>
            <w:tcBorders>
              <w:top w:val="nil"/>
              <w:left w:val="nil"/>
              <w:bottom w:val="single" w:color="auto" w:sz="4" w:space="0"/>
              <w:right w:val="single" w:color="auto" w:sz="4" w:space="0"/>
            </w:tcBorders>
            <w:shd w:val="clear" w:color="auto" w:fill="auto"/>
          </w:tcPr>
          <w:p>
            <w:pPr>
              <w:jc w:val="center"/>
              <w:rPr>
                <w:rFonts w:ascii="宋体" w:hAnsi="宋体" w:cs="宋体"/>
                <w:color w:val="000000"/>
                <w:kern w:val="0"/>
                <w:sz w:val="24"/>
                <w:highlight w:val="yellow"/>
              </w:rPr>
            </w:pPr>
            <w:r>
              <w:rPr>
                <w:rFonts w:hint="eastAsia" w:ascii="宋体" w:hAnsi="宋体" w:cs="宋体"/>
                <w:color w:val="000000"/>
                <w:kern w:val="0"/>
                <w:sz w:val="24"/>
                <w:highlight w:val="yellow"/>
              </w:rPr>
              <w:t>0.01%</w:t>
            </w:r>
          </w:p>
        </w:tc>
        <w:tc>
          <w:tcPr>
            <w:tcW w:w="1080" w:type="dxa"/>
            <w:tcBorders>
              <w:top w:val="nil"/>
              <w:left w:val="nil"/>
              <w:bottom w:val="single" w:color="auto" w:sz="4" w:space="0"/>
              <w:right w:val="single" w:color="auto" w:sz="4" w:space="0"/>
            </w:tcBorders>
            <w:shd w:val="clear" w:color="auto" w:fill="auto"/>
          </w:tcPr>
          <w:p>
            <w:pPr>
              <w:jc w:val="center"/>
              <w:rPr>
                <w:rFonts w:ascii="宋体" w:hAnsi="宋体" w:cs="宋体"/>
                <w:color w:val="000000"/>
                <w:kern w:val="0"/>
                <w:sz w:val="24"/>
                <w:highlight w:val="yellow"/>
              </w:rPr>
            </w:pPr>
            <w:r>
              <w:rPr>
                <w:rFonts w:hint="eastAsia" w:ascii="宋体" w:hAnsi="宋体" w:cs="宋体"/>
                <w:color w:val="000000"/>
                <w:kern w:val="0"/>
                <w:sz w:val="24"/>
                <w:highlight w:val="yellow"/>
              </w:rPr>
              <w:t>0.01%</w:t>
            </w:r>
          </w:p>
        </w:tc>
        <w:tc>
          <w:tcPr>
            <w:tcW w:w="1080" w:type="dxa"/>
            <w:tcBorders>
              <w:top w:val="nil"/>
              <w:left w:val="nil"/>
              <w:bottom w:val="single" w:color="auto" w:sz="4" w:space="0"/>
              <w:right w:val="single" w:color="auto" w:sz="4" w:space="0"/>
            </w:tcBorders>
            <w:shd w:val="clear" w:color="auto" w:fill="auto"/>
          </w:tcPr>
          <w:p>
            <w:pPr>
              <w:jc w:val="center"/>
              <w:rPr>
                <w:rFonts w:ascii="宋体" w:hAnsi="宋体" w:cs="宋体"/>
                <w:color w:val="000000"/>
                <w:kern w:val="0"/>
                <w:sz w:val="24"/>
                <w:highlight w:val="yellow"/>
              </w:rPr>
            </w:pPr>
            <w:r>
              <w:rPr>
                <w:rFonts w:hint="eastAsia" w:ascii="宋体" w:hAnsi="宋体" w:cs="宋体"/>
                <w:color w:val="000000"/>
                <w:kern w:val="0"/>
                <w:sz w:val="24"/>
                <w:highlight w:val="yellow"/>
              </w:rPr>
              <w:t>0.01%</w:t>
            </w:r>
          </w:p>
        </w:tc>
        <w:tc>
          <w:tcPr>
            <w:tcW w:w="20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highlight w:val="yellow"/>
              </w:rPr>
            </w:pPr>
          </w:p>
        </w:tc>
      </w:tr>
    </w:tbl>
    <w:p>
      <w:pPr>
        <w:widowControl/>
        <w:snapToGrid w:val="0"/>
        <w:spacing w:line="280" w:lineRule="exact"/>
        <w:ind w:right="-19" w:firstLine="420" w:firstLineChars="200"/>
        <w:jc w:val="left"/>
        <w:rPr>
          <w:rFonts w:ascii="宋体" w:hAnsi="宋体" w:cs="宋体"/>
          <w:kern w:val="0"/>
          <w:highlight w:val="yellow"/>
        </w:rPr>
      </w:pPr>
      <w:r>
        <w:rPr>
          <w:rFonts w:hint="eastAsia" w:ascii="宋体" w:hAnsi="宋体" w:cs="宋体"/>
          <w:kern w:val="0"/>
          <w:highlight w:val="yellow"/>
        </w:rPr>
        <w:t>代理服务费（每档次费率）均按国家现行规定标准（见上表）的</w:t>
      </w:r>
      <w:r>
        <w:rPr>
          <w:rFonts w:hint="eastAsia" w:ascii="宋体" w:hAnsi="宋体" w:cs="宋体"/>
          <w:kern w:val="0"/>
          <w:highlight w:val="yellow"/>
          <w:u w:val="single"/>
        </w:rPr>
        <w:t xml:space="preserve">     </w:t>
      </w:r>
      <w:r>
        <w:rPr>
          <w:rFonts w:hint="eastAsia" w:ascii="宋体" w:hAnsi="宋体" w:cs="宋体"/>
          <w:kern w:val="0"/>
          <w:highlight w:val="yellow"/>
        </w:rPr>
        <w:t>% 收取</w:t>
      </w:r>
    </w:p>
    <w:p>
      <w:pPr>
        <w:widowControl/>
        <w:snapToGrid w:val="0"/>
        <w:spacing w:line="280" w:lineRule="exact"/>
        <w:ind w:right="-19" w:firstLine="420" w:firstLineChars="200"/>
        <w:jc w:val="left"/>
        <w:rPr>
          <w:rFonts w:ascii="宋体"/>
          <w:kern w:val="0"/>
        </w:rPr>
      </w:pPr>
      <w:r>
        <w:rPr>
          <w:rFonts w:ascii="宋体" w:hAnsi="宋体" w:cs="宋体"/>
          <w:kern w:val="0"/>
          <w:highlight w:val="yellow"/>
        </w:rPr>
        <w:t>5</w:t>
      </w:r>
      <w:r>
        <w:rPr>
          <w:rFonts w:hint="eastAsia" w:ascii="宋体" w:hAnsi="宋体" w:cs="宋体"/>
          <w:kern w:val="0"/>
          <w:highlight w:val="yellow"/>
        </w:rPr>
        <w:t>、我方按要求提交的遴选响应文件为：壹份正本，伍份副本。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、我方承诺：采购人如果需追加采购本项目遴选文件所列货物及相关服务的，在不改变合同其他实质性条款的前提下，按相同或更优惠的折扣保证供货。</w:t>
      </w:r>
    </w:p>
    <w:p>
      <w:pPr>
        <w:spacing w:line="280" w:lineRule="exact"/>
        <w:ind w:firstLine="420" w:firstLineChars="200"/>
        <w:rPr>
          <w:rFonts w:ascii="宋体"/>
        </w:rPr>
      </w:pPr>
      <w:r>
        <w:rPr>
          <w:rFonts w:hint="eastAsia" w:ascii="宋体" w:hAnsi="宋体" w:cs="宋体"/>
        </w:rPr>
        <w:t>8、我方将严格遵守《中华人民共和国政府采购法》的有关规定，如果有下列情形之一的，将被处以采购金额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‰以下的罚款，列入不良行为记录名单，在一至三年内禁止参加贵单位采购活动：</w:t>
      </w:r>
    </w:p>
    <w:p>
      <w:pPr>
        <w:spacing w:line="280" w:lineRule="exact"/>
        <w:ind w:firstLine="420" w:firstLineChars="200"/>
        <w:rPr>
          <w:rFonts w:ascii="宋体"/>
        </w:rPr>
      </w:pPr>
      <w:r>
        <w:rPr>
          <w:rFonts w:hint="eastAsia" w:ascii="宋体" w:hAnsi="宋体" w:cs="宋体"/>
        </w:rPr>
        <w:t>9</w:t>
      </w:r>
      <w:r>
        <w:rPr>
          <w:rFonts w:ascii="宋体" w:hAnsi="宋体" w:cs="宋体"/>
        </w:rPr>
        <w:t xml:space="preserve">.1 </w:t>
      </w:r>
      <w:r>
        <w:rPr>
          <w:rFonts w:hint="eastAsia" w:ascii="宋体" w:hAnsi="宋体" w:cs="宋体"/>
        </w:rPr>
        <w:t>提供虚假材料谋取中标的；</w:t>
      </w:r>
      <w:bookmarkStart w:id="1" w:name="_GoBack"/>
      <w:bookmarkEnd w:id="1"/>
    </w:p>
    <w:p>
      <w:pPr>
        <w:spacing w:line="280" w:lineRule="exact"/>
        <w:ind w:firstLine="420" w:firstLineChars="200"/>
        <w:rPr>
          <w:rFonts w:ascii="宋体"/>
        </w:rPr>
      </w:pPr>
      <w:r>
        <w:rPr>
          <w:rFonts w:hint="eastAsia" w:ascii="宋体" w:hAnsi="宋体" w:cs="宋体"/>
        </w:rPr>
        <w:t>9</w:t>
      </w:r>
      <w:r>
        <w:rPr>
          <w:rFonts w:ascii="宋体" w:hAnsi="宋体" w:cs="宋体"/>
        </w:rPr>
        <w:t xml:space="preserve">.2 </w:t>
      </w:r>
      <w:r>
        <w:rPr>
          <w:rFonts w:hint="eastAsia" w:ascii="宋体" w:hAnsi="宋体" w:cs="宋体"/>
        </w:rPr>
        <w:t>采取不正当手段诋毁、排挤其他供应商的；</w:t>
      </w:r>
    </w:p>
    <w:p>
      <w:pPr>
        <w:spacing w:line="280" w:lineRule="exact"/>
        <w:ind w:firstLine="420" w:firstLineChars="200"/>
        <w:rPr>
          <w:rFonts w:ascii="宋体"/>
        </w:rPr>
      </w:pPr>
      <w:r>
        <w:rPr>
          <w:rFonts w:hint="eastAsia" w:ascii="宋体" w:hAnsi="宋体" w:cs="宋体"/>
        </w:rPr>
        <w:t>9</w:t>
      </w:r>
      <w:r>
        <w:rPr>
          <w:rFonts w:ascii="宋体" w:hAnsi="宋体" w:cs="宋体"/>
        </w:rPr>
        <w:t xml:space="preserve">.3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hint="eastAsia" w:ascii="宋体" w:hAnsi="宋体" w:cs="宋体"/>
        </w:rPr>
        <w:t>9</w:t>
      </w:r>
      <w:r>
        <w:rPr>
          <w:rFonts w:ascii="宋体" w:hAnsi="宋体" w:cs="宋体"/>
        </w:rPr>
        <w:t xml:space="preserve">.4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hint="eastAsia" w:ascii="宋体" w:hAnsi="宋体" w:cs="宋体"/>
        </w:rPr>
        <w:t>9</w:t>
      </w:r>
      <w:r>
        <w:rPr>
          <w:rFonts w:ascii="宋体" w:hAnsi="宋体" w:cs="宋体"/>
        </w:rPr>
        <w:t xml:space="preserve">.5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hint="eastAsia" w:ascii="宋体" w:hAnsi="宋体" w:cs="宋体"/>
        </w:rPr>
        <w:t>9</w:t>
      </w:r>
      <w:r>
        <w:rPr>
          <w:rFonts w:ascii="宋体" w:hAnsi="宋体" w:cs="宋体"/>
        </w:rPr>
        <w:t xml:space="preserve">.6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80" w:firstLineChars="200"/>
        <w:jc w:val="left"/>
        <w:rPr>
          <w:rFonts w:ascii="宋体"/>
          <w:color w:val="000000"/>
          <w:kern w:val="0"/>
          <w:sz w:val="24"/>
          <w:szCs w:val="24"/>
        </w:rPr>
      </w:pPr>
      <w:r>
        <w:rPr>
          <w:rFonts w:hint="eastAsia" w:ascii="宋体" w:hAnsi="宋体" w:cs="宋体"/>
          <w:color w:val="000000"/>
          <w:kern w:val="0"/>
          <w:sz w:val="24"/>
          <w:szCs w:val="24"/>
        </w:rPr>
        <w:t>服务商地址：</w:t>
      </w:r>
      <w:r>
        <w:rPr>
          <w:rFonts w:ascii="宋体" w:hAnsi="宋体" w:cs="宋体"/>
          <w:color w:val="000000"/>
          <w:kern w:val="0"/>
          <w:sz w:val="24"/>
          <w:szCs w:val="24"/>
        </w:rPr>
        <w:t xml:space="preserve">                           </w:t>
      </w:r>
      <w:r>
        <w:rPr>
          <w:rFonts w:hint="eastAsia" w:ascii="宋体" w:hAnsi="宋体" w:cs="宋体"/>
          <w:color w:val="000000"/>
          <w:kern w:val="0"/>
          <w:sz w:val="24"/>
          <w:szCs w:val="24"/>
        </w:rPr>
        <w:t>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w:t>
      </w:r>
      <w:r>
        <w:rPr>
          <w:rFonts w:ascii="宋体" w:hAnsi="宋体" w:cs="宋体"/>
          <w:color w:val="000000"/>
          <w:kern w:val="0"/>
          <w:sz w:val="24"/>
          <w:szCs w:val="24"/>
        </w:rPr>
        <w:t xml:space="preserve">    </w:t>
      </w:r>
      <w:r>
        <w:rPr>
          <w:rFonts w:hint="eastAsia" w:ascii="宋体" w:hAnsi="宋体" w:cs="宋体"/>
          <w:color w:val="000000"/>
          <w:kern w:val="0"/>
          <w:sz w:val="24"/>
          <w:szCs w:val="24"/>
        </w:rPr>
        <w:t>话：</w:t>
      </w:r>
      <w:r>
        <w:rPr>
          <w:rFonts w:ascii="宋体" w:hAnsi="宋体" w:cs="宋体"/>
          <w:color w:val="000000"/>
          <w:kern w:val="0"/>
          <w:sz w:val="24"/>
          <w:szCs w:val="24"/>
        </w:rPr>
        <w:t xml:space="preserve">                             </w:t>
      </w:r>
      <w:r>
        <w:rPr>
          <w:rFonts w:hint="eastAsia" w:ascii="宋体" w:hAnsi="宋体" w:cs="宋体"/>
          <w:color w:val="000000"/>
          <w:kern w:val="0"/>
          <w:sz w:val="24"/>
          <w:szCs w:val="24"/>
        </w:rPr>
        <w:t>传</w:t>
      </w:r>
      <w:r>
        <w:rPr>
          <w:rFonts w:ascii="宋体" w:hAnsi="宋体" w:cs="宋体"/>
          <w:color w:val="000000"/>
          <w:kern w:val="0"/>
          <w:sz w:val="24"/>
          <w:szCs w:val="24"/>
        </w:rPr>
        <w:t xml:space="preserve">    </w:t>
      </w:r>
      <w:r>
        <w:rPr>
          <w:rFonts w:hint="eastAsia" w:ascii="宋体" w:hAnsi="宋体" w:cs="宋体"/>
          <w:color w:val="000000"/>
          <w:kern w:val="0"/>
          <w:sz w:val="24"/>
          <w:szCs w:val="24"/>
        </w:rPr>
        <w:t>真：</w:t>
      </w: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（盖章）</w:t>
      </w:r>
    </w:p>
    <w:p>
      <w:pPr>
        <w:widowControl/>
        <w:snapToGrid w:val="0"/>
        <w:spacing w:line="400" w:lineRule="atLeast"/>
        <w:ind w:right="-19" w:firstLine="420"/>
        <w:jc w:val="left"/>
        <w:rPr>
          <w:rFonts w:ascii="宋体"/>
          <w:color w:val="000000"/>
          <w:kern w:val="0"/>
          <w:sz w:val="24"/>
          <w:szCs w:val="24"/>
        </w:rPr>
      </w:pP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8"/>
        <w:spacing w:before="0" w:after="0" w:line="420" w:lineRule="atLeast"/>
        <w:ind w:firstLine="0"/>
        <w:rPr>
          <w:rFonts w:ascii="宋体" w:cs="Times New Roman"/>
          <w:color w:val="000000"/>
        </w:rPr>
      </w:pPr>
      <w:r>
        <w:rPr>
          <w:rFonts w:hint="eastAsia" w:ascii="宋体" w:hAnsi="宋体" w:cs="宋体"/>
          <w:color w:val="000000"/>
          <w:u w:val="single"/>
        </w:rPr>
        <w:t>徐州医科大学附属第三医院</w:t>
      </w:r>
      <w:r>
        <w:rPr>
          <w:rFonts w:hint="eastAsia" w:ascii="宋体" w:hAnsi="宋体" w:cs="宋体"/>
          <w:color w:val="000000"/>
        </w:rPr>
        <w:t>：</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color w:val="000000"/>
          <w:u w:val="single"/>
        </w:rPr>
        <w:t xml:space="preserve">    </w:t>
      </w:r>
      <w:r>
        <w:rPr>
          <w:rFonts w:hint="eastAsia"/>
          <w:color w:val="000000"/>
          <w:u w:val="single"/>
        </w:rPr>
        <w:t>（供应商住址）</w:t>
      </w:r>
      <w:r>
        <w:rPr>
          <w:color w:val="000000"/>
          <w:u w:val="single"/>
        </w:rPr>
        <w:t xml:space="preserve">    </w:t>
      </w:r>
      <w:r>
        <w:rPr>
          <w:rFonts w:hint="eastAsia"/>
          <w:color w:val="000000"/>
        </w:rPr>
        <w:t>的</w:t>
      </w:r>
      <w:r>
        <w:rPr>
          <w:color w:val="000000"/>
          <w:u w:val="single"/>
        </w:rPr>
        <w:t xml:space="preserve">   </w:t>
      </w:r>
      <w:r>
        <w:rPr>
          <w:rFonts w:hint="eastAsia"/>
          <w:color w:val="000000"/>
          <w:u w:val="single"/>
        </w:rPr>
        <w:t>（供应商名称）</w:t>
      </w:r>
      <w:r>
        <w:rPr>
          <w:color w:val="000000"/>
          <w:u w:val="single"/>
        </w:rPr>
        <w:t xml:space="preserve">  </w:t>
      </w:r>
      <w:r>
        <w:rPr>
          <w:rFonts w:hint="eastAsia"/>
          <w:color w:val="000000"/>
        </w:rPr>
        <w:t>法定代表人</w:t>
      </w:r>
      <w:r>
        <w:rPr>
          <w:color w:val="000000"/>
          <w:u w:val="single"/>
        </w:rPr>
        <w:t xml:space="preserve">   </w:t>
      </w:r>
      <w:r>
        <w:rPr>
          <w:rFonts w:hint="eastAsia"/>
          <w:color w:val="000000"/>
          <w:u w:val="single"/>
        </w:rPr>
        <w:t>（法定代表人姓名、职务）</w:t>
      </w:r>
      <w:r>
        <w:rPr>
          <w:color w:val="000000"/>
          <w:u w:val="single"/>
        </w:rPr>
        <w:t xml:space="preserve">   </w:t>
      </w:r>
      <w:r>
        <w:rPr>
          <w:rFonts w:hint="eastAsia"/>
          <w:color w:val="000000"/>
        </w:rPr>
        <w:t>代表本公司授权在下面签字的</w:t>
      </w:r>
      <w:r>
        <w:rPr>
          <w:color w:val="000000"/>
        </w:rPr>
        <w:t xml:space="preserve"> </w:t>
      </w:r>
      <w:r>
        <w:rPr>
          <w:rFonts w:hint="eastAsia"/>
          <w:color w:val="000000"/>
          <w:u w:val="single"/>
        </w:rPr>
        <w:t>（供应商代表姓名、职务）</w:t>
      </w:r>
      <w:r>
        <w:rPr>
          <w:rFonts w:hint="eastAsia"/>
          <w:color w:val="000000"/>
        </w:rPr>
        <w:t>为本公司的合法代理人。就贵方组织的项目（项目名称：</w:t>
      </w:r>
      <w:r>
        <w:rPr>
          <w:color w:val="000000"/>
          <w:u w:val="single"/>
        </w:rPr>
        <w:t xml:space="preserve">                           </w:t>
      </w:r>
      <w:r>
        <w:rPr>
          <w:rFonts w:hint="eastAsia"/>
          <w:color w:val="000000"/>
          <w:u w:val="single"/>
        </w:rPr>
        <w:t>，</w:t>
      </w:r>
      <w:r>
        <w:rPr>
          <w:rFonts w:hint="eastAsia"/>
          <w:color w:val="000000"/>
        </w:rPr>
        <w:t>项目编号：</w:t>
      </w:r>
      <w:r>
        <w:rPr>
          <w:color w:val="000000"/>
          <w:u w:val="single"/>
        </w:rPr>
        <w:t xml:space="preserve">             </w:t>
      </w:r>
      <w:r>
        <w:rPr>
          <w:rFonts w:hint="eastAsia"/>
          <w:color w:val="000000"/>
        </w:rPr>
        <w:t>），该代理人可以本公司名义处理一切与之有关的事务。</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日签字生效，特此声明。</w:t>
      </w:r>
    </w:p>
    <w:p>
      <w:pPr>
        <w:pStyle w:val="12"/>
        <w:spacing w:before="0" w:beforeAutospacing="0" w:after="0" w:afterAutospacing="0" w:line="500" w:lineRule="atLeast"/>
        <w:ind w:firstLine="480"/>
        <w:jc w:val="both"/>
        <w:rPr>
          <w:color w:val="000000"/>
        </w:rPr>
      </w:pPr>
      <w:r>
        <w:rPr>
          <w:rFonts w:hint="eastAsia"/>
          <w:color w:val="000000"/>
        </w:rPr>
        <w:t>法定代表人签字盖章：</w:t>
      </w:r>
      <w:r>
        <w:rPr>
          <w:color w:val="000000"/>
          <w:u w:val="single"/>
        </w:rPr>
        <w:t xml:space="preserve">                                        </w:t>
      </w:r>
      <w:r>
        <w:rPr>
          <w:color w:val="000000"/>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供应商代表签字盖章：</w:t>
      </w:r>
      <w:r>
        <w:rPr>
          <w:color w:val="000000"/>
          <w:u w:val="single"/>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供应商全称（加盖公章）：</w:t>
      </w:r>
      <w:r>
        <w:rPr>
          <w:color w:val="000000"/>
          <w:u w:val="single"/>
        </w:rPr>
        <w:t xml:space="preserve">                                     </w:t>
      </w:r>
    </w:p>
    <w:p>
      <w:pPr>
        <w:pStyle w:val="12"/>
        <w:spacing w:before="0" w:beforeAutospacing="0" w:after="0" w:afterAutospacing="0" w:line="400" w:lineRule="atLeast"/>
        <w:ind w:firstLine="5880"/>
        <w:jc w:val="both"/>
        <w:rPr>
          <w:color w:val="000000"/>
        </w:rPr>
      </w:pPr>
      <w:r>
        <w:rPr>
          <w:color w:val="000000"/>
        </w:rPr>
        <w:t xml:space="preserve"> </w:t>
      </w:r>
    </w:p>
    <w:p>
      <w:pPr>
        <w:pStyle w:val="12"/>
        <w:spacing w:before="0" w:beforeAutospacing="0" w:after="0" w:afterAutospacing="0" w:line="400" w:lineRule="atLeast"/>
        <w:ind w:firstLine="5880"/>
        <w:jc w:val="both"/>
        <w:rPr>
          <w:rFonts w:cs="Times New Roman"/>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color w:val="000000"/>
        </w:rPr>
      </w:pPr>
      <w:r>
        <w:pict>
          <v:rect id="文本框 2" o:spid="_x0000_s1026" o:spt="1" style="position:absolute;left:0pt;margin-left:71.05pt;margin-top:1.15pt;height:122.3pt;width:346.75pt;z-index:251657216;mso-width-relative:page;mso-height-relative:page;"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path/>
            <v:fill focussize="0,0"/>
            <v:stroke/>
            <v:imagedata o:title=""/>
            <o:lock v:ext="edit"/>
            <v:textbox>
              <w:txbxContent>
                <w:p>
                  <w:r>
                    <w:rPr>
                      <w:rFonts w:hint="eastAsia"/>
                      <w:color w:val="000000"/>
                    </w:rPr>
                    <w:t>法定代表人</w:t>
                  </w:r>
                  <w:r>
                    <w:rPr>
                      <w:rFonts w:hint="eastAsia" w:cs="宋体"/>
                    </w:rPr>
                    <w:t>身份证复印件（正反面）</w:t>
                  </w:r>
                </w:p>
                <w:p/>
              </w:txbxContent>
            </v:textbox>
          </v:rect>
        </w:pict>
      </w:r>
      <w:r>
        <w:rPr>
          <w:rFonts w:hint="eastAsia"/>
          <w:color w:val="000000"/>
        </w:rPr>
        <w:t>附：</w:t>
      </w:r>
      <w:r>
        <w:rPr>
          <w:color w:val="000000"/>
        </w:rPr>
        <w:t xml:space="preserve">                              </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w:pict>
          <v:rect id="文本框 3" o:spid="_x0000_s1027" o:spt="1" style="position:absolute;left:0pt;margin-left:71.4pt;margin-top:28.25pt;height:122.3pt;width:346.75pt;z-index:251658240;mso-width-relative:page;mso-height-relative:page;"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path/>
            <v:fill focussize="0,0"/>
            <v:stroke/>
            <v:imagedata o:title=""/>
            <o:lock v:ext="edit"/>
            <v:textbox>
              <w:txbxContent>
                <w:p>
                  <w:r>
                    <w:rPr>
                      <w:rFonts w:hint="eastAsia" w:cs="宋体"/>
                      <w:color w:val="000000"/>
                    </w:rPr>
                    <w:t>供应商代表</w:t>
                  </w:r>
                  <w:r>
                    <w:rPr>
                      <w:rFonts w:hint="eastAsia" w:cs="宋体"/>
                    </w:rPr>
                    <w:t>身份证复印件（正反面）</w:t>
                  </w:r>
                </w:p>
                <w:p/>
              </w:txbxContent>
            </v:textbox>
          </v:rect>
        </w:pic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2"/>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2"/>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对照遴选文件采购人须知的第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五、服务商业绩一览表</w:t>
      </w:r>
    </w:p>
    <w:p>
      <w:pPr>
        <w:spacing w:line="440" w:lineRule="exact"/>
        <w:rPr>
          <w:color w:val="000000"/>
          <w:sz w:val="24"/>
          <w:szCs w:val="24"/>
          <w:u w:val="single"/>
        </w:rPr>
      </w:pPr>
      <w:r>
        <w:rPr>
          <w:rFonts w:hint="eastAsia" w:cs="宋体"/>
          <w:color w:val="000000"/>
          <w:sz w:val="24"/>
          <w:szCs w:val="24"/>
          <w:u w:val="single"/>
        </w:rPr>
        <w:t>徐州医科大学附属第三医院：</w:t>
      </w:r>
    </w:p>
    <w:p>
      <w:pPr>
        <w:spacing w:line="440" w:lineRule="exact"/>
        <w:ind w:firstLine="480" w:firstLineChars="200"/>
        <w:rPr>
          <w:color w:val="000000"/>
          <w:sz w:val="24"/>
          <w:szCs w:val="24"/>
        </w:rPr>
      </w:pPr>
      <w:r>
        <w:rPr>
          <w:rFonts w:hint="eastAsia" w:cs="宋体"/>
          <w:color w:val="000000"/>
          <w:sz w:val="24"/>
          <w:szCs w:val="24"/>
        </w:rPr>
        <w:t>根据已获取的</w:t>
      </w:r>
      <w:r>
        <w:rPr>
          <w:color w:val="000000"/>
          <w:sz w:val="24"/>
          <w:szCs w:val="24"/>
        </w:rPr>
        <w:t xml:space="preserve">  </w:t>
      </w:r>
      <w:r>
        <w:rPr>
          <w:color w:val="000000"/>
          <w:sz w:val="24"/>
          <w:szCs w:val="24"/>
          <w:u w:val="single"/>
        </w:rPr>
        <w:t xml:space="preserve">               </w:t>
      </w:r>
      <w:r>
        <w:rPr>
          <w:rFonts w:hint="eastAsia" w:cs="宋体"/>
          <w:color w:val="000000"/>
          <w:sz w:val="24"/>
          <w:szCs w:val="24"/>
          <w:u w:val="single"/>
        </w:rPr>
        <w:t>（项目名称）</w:t>
      </w:r>
      <w:r>
        <w:rPr>
          <w:rFonts w:hint="eastAsia" w:cs="宋体"/>
          <w:color w:val="000000"/>
          <w:sz w:val="24"/>
          <w:szCs w:val="24"/>
        </w:rPr>
        <w:t>遴选文件中的要求，现将符合遴选文件要求的同类项目业绩汇总如下。本表中内容如有不实，我单位愿承担一切法律责任。</w:t>
      </w:r>
    </w:p>
    <w:tbl>
      <w:tblPr>
        <w:tblStyle w:val="13"/>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rPr>
      </w:pPr>
      <w:r>
        <w:rPr>
          <w:rFonts w:hint="eastAsia" w:cs="宋体"/>
          <w:color w:val="000000"/>
          <w:sz w:val="24"/>
          <w:szCs w:val="24"/>
        </w:rPr>
        <w:t>法定代表人签字盖章：</w:t>
      </w:r>
      <w:r>
        <w:rPr>
          <w:color w:val="000000"/>
          <w:sz w:val="24"/>
          <w:szCs w:val="24"/>
          <w:u w:val="single"/>
        </w:rPr>
        <w:t xml:space="preserve">                                           </w:t>
      </w:r>
      <w:r>
        <w:rPr>
          <w:color w:val="000000"/>
          <w:sz w:val="24"/>
          <w:szCs w:val="24"/>
        </w:rPr>
        <w:t xml:space="preserve">    </w:t>
      </w:r>
    </w:p>
    <w:p>
      <w:pPr>
        <w:spacing w:line="440" w:lineRule="exact"/>
        <w:ind w:firstLine="480" w:firstLineChars="200"/>
        <w:rPr>
          <w:color w:val="000000"/>
          <w:sz w:val="24"/>
          <w:szCs w:val="24"/>
        </w:rPr>
      </w:pPr>
      <w:r>
        <w:rPr>
          <w:rFonts w:hint="eastAsia" w:cs="宋体"/>
          <w:color w:val="000000"/>
          <w:sz w:val="24"/>
          <w:szCs w:val="24"/>
        </w:rPr>
        <w:t>供应商代表签字盖章：</w:t>
      </w:r>
      <w:r>
        <w:rPr>
          <w:color w:val="000000"/>
          <w:sz w:val="24"/>
          <w:szCs w:val="24"/>
          <w:u w:val="single"/>
        </w:rPr>
        <w:t xml:space="preserve">                                           </w:t>
      </w:r>
      <w:r>
        <w:rPr>
          <w:b/>
          <w:bCs/>
          <w:color w:val="000000"/>
          <w:sz w:val="28"/>
          <w:szCs w:val="28"/>
        </w:rPr>
        <w:t xml:space="preserve">                                     </w:t>
      </w: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color w:val="000000"/>
          <w:sz w:val="24"/>
          <w:szCs w:val="24"/>
        </w:rPr>
        <w:t xml:space="preserve"> </w:t>
      </w: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1E034"/>
    <w:multiLevelType w:val="singleLevel"/>
    <w:tmpl w:val="1F81E034"/>
    <w:lvl w:ilvl="0" w:tentative="0">
      <w:start w:val="1"/>
      <w:numFmt w:val="decimal"/>
      <w:suff w:val="space"/>
      <w:lvlText w:val="%1)"/>
      <w:lvlJc w:val="left"/>
      <w:pPr>
        <w:ind w:left="420" w:firstLine="0"/>
      </w:pPr>
    </w:lvl>
  </w:abstractNum>
  <w:abstractNum w:abstractNumId="1">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391E"/>
    <w:rsid w:val="0001065B"/>
    <w:rsid w:val="000108B0"/>
    <w:rsid w:val="00010F85"/>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5AF0"/>
    <w:rsid w:val="000D5BCB"/>
    <w:rsid w:val="000D5FBC"/>
    <w:rsid w:val="000E1E06"/>
    <w:rsid w:val="000E1F9C"/>
    <w:rsid w:val="000E2BA7"/>
    <w:rsid w:val="000E4431"/>
    <w:rsid w:val="000F2666"/>
    <w:rsid w:val="000F286C"/>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51D1"/>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C8A"/>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55C7B"/>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0340"/>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52685"/>
    <w:rsid w:val="00655224"/>
    <w:rsid w:val="006611A4"/>
    <w:rsid w:val="00667B58"/>
    <w:rsid w:val="006754D4"/>
    <w:rsid w:val="00675D26"/>
    <w:rsid w:val="00677C91"/>
    <w:rsid w:val="00687885"/>
    <w:rsid w:val="0069378B"/>
    <w:rsid w:val="006955F5"/>
    <w:rsid w:val="0069640F"/>
    <w:rsid w:val="006A0B00"/>
    <w:rsid w:val="006A169F"/>
    <w:rsid w:val="006A26AE"/>
    <w:rsid w:val="006A5AA2"/>
    <w:rsid w:val="006A6AEC"/>
    <w:rsid w:val="006B0404"/>
    <w:rsid w:val="006B1C73"/>
    <w:rsid w:val="006C072B"/>
    <w:rsid w:val="006C6F73"/>
    <w:rsid w:val="006D037C"/>
    <w:rsid w:val="006D3C62"/>
    <w:rsid w:val="006D4A53"/>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4286"/>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0399"/>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74DF6"/>
    <w:rsid w:val="00E841C0"/>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23D"/>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56E0"/>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04FB0"/>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DCB0BE9"/>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87F11E3"/>
    <w:rsid w:val="792F7472"/>
    <w:rsid w:val="79404C27"/>
    <w:rsid w:val="79A25B9A"/>
    <w:rsid w:val="7A013043"/>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7"/>
    <w:qFormat/>
    <w:locked/>
    <w:uiPriority w:val="99"/>
    <w:pPr>
      <w:keepNext/>
      <w:keepLines/>
      <w:spacing w:before="260" w:after="260" w:line="410"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pPr>
    <w:rPr>
      <w:rFonts w:eastAsia="楷体_GB2312"/>
      <w:sz w:val="24"/>
      <w:szCs w:val="24"/>
    </w:rPr>
  </w:style>
  <w:style w:type="paragraph" w:styleId="5">
    <w:name w:val="Body Text"/>
    <w:basedOn w:val="1"/>
    <w:link w:val="18"/>
    <w:qFormat/>
    <w:uiPriority w:val="99"/>
    <w:pPr>
      <w:spacing w:after="120"/>
    </w:pPr>
    <w:rPr>
      <w:sz w:val="24"/>
      <w:szCs w:val="24"/>
    </w:rPr>
  </w:style>
  <w:style w:type="paragraph" w:styleId="6">
    <w:name w:val="Plain Text"/>
    <w:basedOn w:val="1"/>
    <w:link w:val="19"/>
    <w:qFormat/>
    <w:uiPriority w:val="99"/>
    <w:rPr>
      <w:rFonts w:ascii="宋体" w:hAnsi="Courier New" w:cs="宋体"/>
      <w:kern w:val="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99"/>
    <w:pPr>
      <w:ind w:left="3599" w:hanging="3599" w:hangingChars="1714"/>
    </w:pPr>
    <w:rPr>
      <w:sz w:val="24"/>
      <w:szCs w:val="24"/>
    </w:rPr>
  </w:style>
  <w:style w:type="paragraph" w:styleId="11">
    <w:name w:val="HTML Preformatted"/>
    <w:basedOn w:val="1"/>
    <w:link w:val="3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customStyle="1" w:styleId="16">
    <w:name w:val="标题 1 Char"/>
    <w:link w:val="2"/>
    <w:qFormat/>
    <w:locked/>
    <w:uiPriority w:val="99"/>
    <w:rPr>
      <w:b/>
      <w:bCs/>
      <w:kern w:val="44"/>
      <w:sz w:val="44"/>
      <w:szCs w:val="44"/>
    </w:rPr>
  </w:style>
  <w:style w:type="character" w:customStyle="1" w:styleId="17">
    <w:name w:val="标题 3 Char"/>
    <w:link w:val="3"/>
    <w:semiHidden/>
    <w:qFormat/>
    <w:locked/>
    <w:uiPriority w:val="99"/>
    <w:rPr>
      <w:b/>
      <w:bCs/>
      <w:sz w:val="32"/>
      <w:szCs w:val="32"/>
    </w:rPr>
  </w:style>
  <w:style w:type="character" w:customStyle="1" w:styleId="18">
    <w:name w:val="正文文本 Char"/>
    <w:link w:val="5"/>
    <w:qFormat/>
    <w:locked/>
    <w:uiPriority w:val="99"/>
    <w:rPr>
      <w:kern w:val="2"/>
      <w:sz w:val="24"/>
      <w:szCs w:val="24"/>
    </w:rPr>
  </w:style>
  <w:style w:type="character" w:customStyle="1" w:styleId="19">
    <w:name w:val="纯文本 Char1"/>
    <w:link w:val="6"/>
    <w:qFormat/>
    <w:locked/>
    <w:uiPriority w:val="99"/>
    <w:rPr>
      <w:rFonts w:ascii="宋体" w:hAnsi="Courier New" w:eastAsia="宋体" w:cs="宋体"/>
      <w:sz w:val="21"/>
      <w:szCs w:val="21"/>
    </w:rPr>
  </w:style>
  <w:style w:type="character" w:customStyle="1" w:styleId="20">
    <w:name w:val="批注框文本 Char"/>
    <w:link w:val="7"/>
    <w:semiHidden/>
    <w:qFormat/>
    <w:locked/>
    <w:uiPriority w:val="99"/>
    <w:rPr>
      <w:kern w:val="2"/>
      <w:sz w:val="18"/>
      <w:szCs w:val="18"/>
    </w:rPr>
  </w:style>
  <w:style w:type="character" w:customStyle="1" w:styleId="21">
    <w:name w:val="页脚 Char"/>
    <w:link w:val="8"/>
    <w:qFormat/>
    <w:locked/>
    <w:uiPriority w:val="99"/>
    <w:rPr>
      <w:kern w:val="2"/>
      <w:sz w:val="18"/>
      <w:szCs w:val="18"/>
    </w:rPr>
  </w:style>
  <w:style w:type="character" w:customStyle="1" w:styleId="22">
    <w:name w:val="页眉 Char"/>
    <w:link w:val="9"/>
    <w:qFormat/>
    <w:locked/>
    <w:uiPriority w:val="99"/>
    <w:rPr>
      <w:kern w:val="2"/>
      <w:sz w:val="18"/>
      <w:szCs w:val="18"/>
    </w:rPr>
  </w:style>
  <w:style w:type="character" w:customStyle="1" w:styleId="23">
    <w:name w:val="正文文本缩进 3 Char"/>
    <w:link w:val="10"/>
    <w:qFormat/>
    <w:locked/>
    <w:uiPriority w:val="99"/>
    <w:rPr>
      <w:kern w:val="2"/>
      <w:sz w:val="24"/>
      <w:szCs w:val="24"/>
    </w:rPr>
  </w:style>
  <w:style w:type="paragraph" w:customStyle="1" w:styleId="24">
    <w:name w:val="p0"/>
    <w:basedOn w:val="1"/>
    <w:qFormat/>
    <w:uiPriority w:val="99"/>
    <w:pPr>
      <w:widowControl/>
    </w:pPr>
    <w:rPr>
      <w:kern w:val="0"/>
      <w:sz w:val="24"/>
      <w:szCs w:val="24"/>
    </w:rPr>
  </w:style>
  <w:style w:type="paragraph" w:customStyle="1" w:styleId="25">
    <w:name w:val="_Style 10"/>
    <w:basedOn w:val="1"/>
    <w:qFormat/>
    <w:uiPriority w:val="99"/>
    <w:pPr>
      <w:ind w:firstLine="420" w:firstLineChars="200"/>
    </w:p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29">
    <w:name w:val="纯文本 Char"/>
    <w:semiHidden/>
    <w:qFormat/>
    <w:uiPriority w:val="99"/>
    <w:rPr>
      <w:rFonts w:ascii="宋体" w:hAnsi="Courier New" w:cs="宋体"/>
      <w:sz w:val="21"/>
      <w:szCs w:val="21"/>
    </w:rPr>
  </w:style>
  <w:style w:type="character" w:customStyle="1" w:styleId="30">
    <w:name w:val="正文文本缩进 3 Char1"/>
    <w:qFormat/>
    <w:uiPriority w:val="99"/>
    <w:rPr>
      <w:kern w:val="2"/>
      <w:sz w:val="16"/>
      <w:szCs w:val="16"/>
    </w:rPr>
  </w:style>
  <w:style w:type="character" w:customStyle="1" w:styleId="31">
    <w:name w:val="style21"/>
    <w:qFormat/>
    <w:uiPriority w:val="99"/>
    <w:rPr>
      <w:color w:val="auto"/>
    </w:rPr>
  </w:style>
  <w:style w:type="paragraph" w:customStyle="1" w:styleId="32">
    <w:name w:val="List Paragraph1"/>
    <w:basedOn w:val="1"/>
    <w:qFormat/>
    <w:uiPriority w:val="99"/>
    <w:pPr>
      <w:ind w:firstLine="420" w:firstLineChars="200"/>
    </w:pPr>
    <w:rPr>
      <w:rFonts w:ascii="Calibri" w:hAnsi="Calibri" w:cs="Calibri"/>
    </w:rPr>
  </w:style>
  <w:style w:type="paragraph" w:styleId="33">
    <w:name w:val="List Paragraph"/>
    <w:basedOn w:val="1"/>
    <w:qFormat/>
    <w:uiPriority w:val="34"/>
    <w:pPr>
      <w:ind w:firstLine="420" w:firstLineChars="200"/>
    </w:pPr>
    <w:rPr>
      <w:rFonts w:ascii="Calibri" w:hAnsi="Calibri" w:cs="Calibri"/>
    </w:rPr>
  </w:style>
  <w:style w:type="character" w:customStyle="1" w:styleId="34">
    <w:name w:val="HTML 预设格式 Char"/>
    <w:link w:val="11"/>
    <w:qFormat/>
    <w:uiPriority w:val="99"/>
    <w:rPr>
      <w:rFonts w:ascii="黑体" w:hAnsi="Courier New" w:eastAsia="黑体" w:cs="黑体"/>
    </w:rPr>
  </w:style>
  <w:style w:type="paragraph" w:customStyle="1" w:styleId="35">
    <w:name w:val="正文 A"/>
    <w:qFormat/>
    <w:uiPriority w:val="0"/>
    <w:pPr>
      <w:widowControl w:val="0"/>
      <w:jc w:val="both"/>
    </w:pPr>
    <w:rPr>
      <w:rFonts w:ascii="Times New Roman" w:hAnsi="Times New Roman" w:eastAsia="宋体" w:cs="Arial Unicode MS"/>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1120</Words>
  <Characters>6389</Characters>
  <Lines>53</Lines>
  <Paragraphs>14</Paragraphs>
  <TotalTime>2</TotalTime>
  <ScaleCrop>false</ScaleCrop>
  <LinksUpToDate>false</LinksUpToDate>
  <CharactersWithSpaces>7495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宁静以致远</cp:lastModifiedBy>
  <cp:lastPrinted>2017-05-18T06:46:00Z</cp:lastPrinted>
  <dcterms:modified xsi:type="dcterms:W3CDTF">2020-05-09T05:31:03Z</dcterms:modified>
  <dc:title>徐 州 医 科 大 学</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