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36"/>
          <w:szCs w:val="36"/>
          <w:lang w:val="en-US" w:eastAsia="zh-CN"/>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w:t>
      </w:r>
      <w:r>
        <w:rPr>
          <w:rFonts w:hint="eastAsia" w:cs="宋体"/>
          <w:b/>
          <w:bCs/>
          <w:color w:val="000000"/>
          <w:sz w:val="36"/>
          <w:szCs w:val="36"/>
          <w:lang w:val="en-US" w:eastAsia="zh-CN"/>
        </w:rPr>
        <w:t xml:space="preserve"> 附 属 第 三 医 院</w:t>
      </w:r>
    </w:p>
    <w:p>
      <w:pPr>
        <w:jc w:val="center"/>
        <w:rPr>
          <w:b/>
          <w:bCs/>
          <w:color w:val="000000"/>
          <w:sz w:val="84"/>
          <w:szCs w:val="84"/>
        </w:rPr>
      </w:pPr>
      <w:r>
        <w:rPr>
          <w:rFonts w:hint="eastAsia" w:cs="宋体"/>
          <w:b/>
          <w:bCs/>
          <w:color w:val="FF0000"/>
          <w:sz w:val="28"/>
          <w:szCs w:val="28"/>
        </w:rPr>
        <w:t>【</w:t>
      </w:r>
      <w:r>
        <w:rPr>
          <w:rFonts w:hint="eastAsia" w:cs="宋体"/>
          <w:b/>
          <w:bCs/>
          <w:color w:val="FF0000"/>
          <w:sz w:val="28"/>
          <w:szCs w:val="28"/>
          <w:lang w:val="en-US" w:eastAsia="zh-CN"/>
        </w:rPr>
        <w:t>口腔综合治疗台</w:t>
      </w:r>
      <w:r>
        <w:rPr>
          <w:rFonts w:hint="eastAsia" w:cs="宋体"/>
          <w:b/>
          <w:bCs/>
          <w:color w:val="FF0000"/>
          <w:sz w:val="28"/>
          <w:szCs w:val="28"/>
        </w:rPr>
        <w:t>】</w:t>
      </w:r>
    </w:p>
    <w:p>
      <w:pPr>
        <w:jc w:val="center"/>
        <w:rPr>
          <w:rFonts w:eastAsia="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w:t>
      </w:r>
      <w:r>
        <w:rPr>
          <w:rFonts w:hint="eastAsia" w:cs="宋体"/>
          <w:b/>
          <w:bCs/>
          <w:color w:val="000000"/>
          <w:sz w:val="30"/>
          <w:szCs w:val="30"/>
          <w:lang w:val="en-US" w:eastAsia="zh-CN"/>
        </w:rPr>
        <w:t>附属第三医院</w:t>
      </w:r>
      <w:r>
        <w:rPr>
          <w:rFonts w:hint="eastAsia" w:cs="宋体"/>
          <w:b/>
          <w:bCs/>
          <w:color w:val="000000"/>
          <w:sz w:val="30"/>
          <w:szCs w:val="30"/>
        </w:rPr>
        <w:t>【国有资产管理处】编制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w:t>
      </w:r>
      <w:r>
        <w:rPr>
          <w:rFonts w:eastAsia="黑体"/>
          <w:color w:val="000000"/>
          <w:sz w:val="44"/>
          <w:szCs w:val="44"/>
        </w:rPr>
        <w:t xml:space="preserve">  </w:t>
      </w:r>
      <w:r>
        <w:rPr>
          <w:rFonts w:hint="eastAsia" w:eastAsia="黑体" w:cs="黑体"/>
          <w:color w:val="000000"/>
          <w:sz w:val="44"/>
          <w:szCs w:val="44"/>
        </w:rPr>
        <w:t>商</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val="en-US" w:eastAsia="zh-CN"/>
        </w:rPr>
        <w:t>口腔综合治疗台</w:t>
      </w: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w:t>
      </w:r>
      <w:r>
        <w:rPr>
          <w:rFonts w:hint="eastAsia" w:hAnsi="宋体" w:cs="宋体"/>
          <w:color w:val="000000"/>
          <w:lang w:val="en-US" w:eastAsia="zh-CN"/>
        </w:rPr>
        <w:t>项目编号：</w:t>
      </w:r>
      <w:r>
        <w:rPr>
          <w:rFonts w:hint="eastAsia" w:hAnsi="宋体" w:cs="宋体"/>
          <w:color w:val="FF0000"/>
          <w:lang w:val="en-US" w:eastAsia="zh-CN"/>
        </w:rPr>
        <w:t>XYFSY-2020-01</w:t>
      </w:r>
    </w:p>
    <w:p>
      <w:pPr>
        <w:ind w:firstLine="420" w:firstLineChars="200"/>
        <w:rPr>
          <w:rFonts w:hint="eastAsia" w:eastAsia="宋体"/>
          <w:b/>
          <w:bCs/>
          <w:color w:val="000000"/>
          <w:lang w:val="en-US" w:eastAsia="zh-CN"/>
        </w:rPr>
      </w:pPr>
      <w:r>
        <w:rPr>
          <w:rFonts w:hint="eastAsia" w:hAnsi="宋体" w:cs="宋体"/>
          <w:color w:val="000000"/>
          <w:lang w:val="en-US" w:eastAsia="zh-CN"/>
        </w:rPr>
        <w:t>3）</w:t>
      </w:r>
      <w:r>
        <w:rPr>
          <w:rFonts w:hint="eastAsia" w:hAnsi="宋体" w:cs="宋体"/>
          <w:color w:val="000000"/>
        </w:rPr>
        <w:t>项目地点：徐州医科大学</w:t>
      </w:r>
      <w:r>
        <w:rPr>
          <w:rFonts w:hint="eastAsia" w:hAnsi="宋体" w:cs="宋体"/>
          <w:color w:val="000000"/>
          <w:lang w:val="en-US" w:eastAsia="zh-CN"/>
        </w:rPr>
        <w:t>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pStyle w:val="12"/>
        <w:widowControl w:val="0"/>
        <w:spacing w:before="0" w:beforeAutospacing="0" w:after="0" w:afterAutospacing="0" w:line="400" w:lineRule="exact"/>
        <w:jc w:val="both"/>
        <w:rPr>
          <w:rFonts w:hint="eastAsia" w:hAnsi="宋体" w:cs="宋体"/>
          <w:color w:val="000000"/>
          <w:lang w:val="en-US" w:eastAsia="zh-CN"/>
        </w:rPr>
      </w:pPr>
      <w:r>
        <w:rPr>
          <w:rFonts w:hint="eastAsia" w:cs="宋体"/>
          <w:color w:val="000000"/>
          <w:lang w:val="en-US" w:eastAsia="zh-CN"/>
        </w:rPr>
        <w:t>口腔综合治疗台</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firstLine="420" w:firstLineChars="200"/>
        <w:rPr>
          <w:rFonts w:hAnsi="宋体"/>
        </w:rPr>
      </w:pPr>
      <w:r>
        <w:rPr>
          <w:rFonts w:hAnsi="宋体"/>
        </w:rPr>
        <w:t xml:space="preserve">1) </w:t>
      </w:r>
      <w:r>
        <w:rPr>
          <w:rFonts w:hint="eastAsia" w:hAnsi="宋体" w:cs="宋体"/>
        </w:rPr>
        <w:t>有依法缴纳税收和社会保障资金的良好记录；</w:t>
      </w:r>
      <w:r>
        <w:rPr>
          <w:rFonts w:hAnsi="宋体"/>
        </w:rPr>
        <w:tab/>
      </w:r>
    </w:p>
    <w:p>
      <w:pPr>
        <w:spacing w:line="276" w:lineRule="auto"/>
        <w:ind w:firstLine="420" w:firstLineChars="200"/>
        <w:jc w:val="left"/>
        <w:rPr>
          <w:rFonts w:ascii="宋体"/>
          <w:color w:val="FF0000"/>
        </w:rPr>
      </w:pPr>
      <w:r>
        <w:rPr>
          <w:color w:val="FF0000"/>
        </w:rPr>
        <w:t xml:space="preserve">2) </w:t>
      </w:r>
      <w:r>
        <w:rPr>
          <w:rFonts w:hint="eastAsia" w:cs="宋体"/>
          <w:color w:val="FF0000"/>
        </w:rPr>
        <w:t>供应商代表须</w:t>
      </w:r>
      <w:r>
        <w:rPr>
          <w:rFonts w:hint="eastAsia" w:hAnsi="宋体" w:cs="宋体"/>
          <w:color w:val="FF0000"/>
        </w:rPr>
        <w:t>携带供应商</w:t>
      </w:r>
      <w:r>
        <w:rPr>
          <w:rFonts w:hint="eastAsia" w:ascii="宋体" w:hAnsi="宋体" w:cs="宋体"/>
          <w:color w:val="FF0000"/>
        </w:rPr>
        <w:t>法定代表人的授权委托书及</w:t>
      </w:r>
      <w:r>
        <w:rPr>
          <w:rFonts w:hint="eastAsia" w:hAnsi="宋体" w:cs="宋体"/>
          <w:color w:val="FF0000"/>
        </w:rPr>
        <w:t>社保中心出具的近三个月供应商给其缴纳的社会保险证明</w:t>
      </w:r>
      <w:r>
        <w:rPr>
          <w:rFonts w:hint="eastAsia" w:ascii="宋体" w:hAnsi="宋体" w:cs="宋体"/>
          <w:color w:val="FF0000"/>
        </w:rPr>
        <w:t>；</w:t>
      </w:r>
    </w:p>
    <w:p>
      <w:pPr>
        <w:pStyle w:val="12"/>
        <w:widowControl w:val="0"/>
        <w:spacing w:before="0" w:beforeAutospacing="0" w:after="0" w:afterAutospacing="0" w:line="276" w:lineRule="auto"/>
        <w:ind w:firstLine="420" w:firstLineChars="200"/>
        <w:rPr>
          <w:rFonts w:ascii="Times New Roman" w:cs="Times New Roman"/>
          <w:b/>
          <w:bCs/>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供应商需提供企业法人营业执照副本复印件、组织机构代码证复印件、税务登记证复印件（以上资料开标时提供原件备查）。</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b/>
          <w:bCs/>
          <w:color w:val="FF0000"/>
          <w:sz w:val="21"/>
          <w:szCs w:val="21"/>
        </w:rPr>
        <w:t>进口产品</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2"/>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2"/>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color w:val="000000"/>
        </w:rPr>
        <w:t xml:space="preserve">   </w:t>
      </w:r>
      <w:r>
        <w:rPr>
          <w:rFonts w:hAnsi="宋体" w:eastAsia="Times New Roman"/>
          <w:color w:val="000000"/>
          <w:kern w:val="0"/>
        </w:rPr>
        <w:t xml:space="preserve"> 6) 偏离表。</w:t>
      </w:r>
    </w:p>
    <w:p>
      <w:pPr>
        <w:spacing w:line="400" w:lineRule="exact"/>
        <w:ind w:firstLine="420" w:firstLineChars="200"/>
        <w:rPr>
          <w:rFonts w:hint="eastAsia" w:eastAsia="宋体"/>
          <w:color w:val="000000"/>
          <w:lang w:eastAsia="zh-CN"/>
        </w:rPr>
      </w:pPr>
      <w:r>
        <w:rPr>
          <w:color w:val="000000"/>
        </w:rPr>
        <w:t xml:space="preserve">7) </w:t>
      </w:r>
      <w:r>
        <w:rPr>
          <w:rFonts w:hint="eastAsia" w:cs="宋体"/>
          <w:color w:val="000000"/>
        </w:rPr>
        <w:t>投标产品的型号、规格、技术参数、技术标准、使用操作说明等材料</w:t>
      </w:r>
      <w:r>
        <w:rPr>
          <w:rFonts w:hint="eastAsia" w:cs="宋体"/>
          <w:color w:val="000000"/>
          <w:lang w:eastAsia="zh-CN"/>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w:t>
      </w:r>
      <w:r>
        <w:rPr>
          <w:rFonts w:hint="eastAsia"/>
          <w:color w:val="000000"/>
          <w:sz w:val="21"/>
          <w:szCs w:val="21"/>
          <w:u w:val="single"/>
          <w:lang w:val="en-US" w:eastAsia="zh-CN"/>
        </w:rPr>
        <w:t xml:space="preserve">  </w:t>
      </w:r>
      <w:r>
        <w:rPr>
          <w:rFonts w:hint="eastAsia"/>
          <w:color w:val="000000"/>
          <w:sz w:val="21"/>
          <w:szCs w:val="21"/>
        </w:rPr>
        <w:t>自然日内，且以最后一批商品到达指定地点为准。进口产品在签订进口货物采购合同后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rPr>
        <w:t>个自然日内，且以最后一批商品到达指定地点为准）</w:t>
      </w:r>
      <w:r>
        <w:rPr>
          <w:rFonts w:hint="eastAsia" w:ascii="Times New Roman" w:hAnsi="Times New Roman"/>
          <w:color w:val="000000"/>
          <w:sz w:val="21"/>
          <w:szCs w:val="21"/>
        </w:rPr>
        <w:t>。</w:t>
      </w:r>
    </w:p>
    <w:p>
      <w:pPr>
        <w:pStyle w:val="12"/>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2"/>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lang w:val="en-US" w:eastAsia="zh-CN"/>
        </w:rPr>
        <w:t>陆</w:t>
      </w:r>
      <w:r>
        <w:rPr>
          <w:rFonts w:ascii="Times New Roman" w:eastAsia="Times New Roman" w:cs="Times New Roman"/>
          <w:color w:val="FF0000"/>
          <w:sz w:val="21"/>
          <w:szCs w:val="21"/>
        </w:rPr>
        <w:t>份</w:t>
      </w:r>
      <w:r>
        <w:rPr>
          <w:rFonts w:hint="eastAsia" w:ascii="Times New Roman"/>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lang w:val="en-US" w:eastAsia="zh-CN"/>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w:t>
      </w:r>
    </w:p>
    <w:p>
      <w:pPr>
        <w:tabs>
          <w:tab w:val="left" w:pos="1260"/>
        </w:tabs>
        <w:spacing w:line="400" w:lineRule="exact"/>
        <w:ind w:left="645"/>
        <w:rPr>
          <w:rFonts w:hAnsi="宋体"/>
          <w:color w:val="000000"/>
        </w:rPr>
      </w:pPr>
      <w:r>
        <w:rPr>
          <w:rFonts w:hint="eastAsia" w:hAnsi="宋体" w:cs="宋体"/>
          <w:color w:val="000000"/>
        </w:rPr>
        <w:t>递交磋商响应文件前提交</w:t>
      </w:r>
      <w:r>
        <w:rPr>
          <w:rFonts w:hint="eastAsia" w:hAnsi="宋体" w:cs="宋体"/>
          <w:color w:val="FF0000"/>
          <w:lang w:val="en-US" w:eastAsia="zh-CN"/>
        </w:rPr>
        <w:t>1000</w:t>
      </w:r>
      <w:r>
        <w:rPr>
          <w:rFonts w:hint="eastAsia" w:hAnsi="宋体" w:cs="宋体"/>
          <w:b/>
          <w:bCs/>
          <w:color w:val="FF0000"/>
        </w:rPr>
        <w:t>元</w:t>
      </w:r>
      <w:r>
        <w:rPr>
          <w:rFonts w:hint="eastAsia" w:hAnsi="宋体" w:cs="宋体"/>
          <w:color w:val="000000"/>
        </w:rPr>
        <w:t>的投标保证金。</w:t>
      </w:r>
    </w:p>
    <w:p>
      <w:pPr>
        <w:numPr>
          <w:ilvl w:val="0"/>
          <w:numId w:val="1"/>
        </w:numPr>
        <w:tabs>
          <w:tab w:val="left" w:pos="1260"/>
        </w:tabs>
        <w:spacing w:line="400" w:lineRule="exact"/>
        <w:ind w:firstLine="435"/>
        <w:rPr>
          <w:rFonts w:hint="eastAsia" w:hAnsi="宋体" w:cs="宋体"/>
          <w:color w:val="000000"/>
        </w:rPr>
      </w:pPr>
      <w:r>
        <w:rPr>
          <w:rFonts w:hint="eastAsia" w:hAnsi="宋体" w:cs="宋体"/>
          <w:color w:val="000000"/>
        </w:rPr>
        <w:t>投标保证金缴纳方式：公司转账至如下账号。</w:t>
      </w:r>
    </w:p>
    <w:p>
      <w:pPr>
        <w:numPr>
          <w:ilvl w:val="0"/>
          <w:numId w:val="0"/>
        </w:numPr>
        <w:tabs>
          <w:tab w:val="left" w:pos="1260"/>
        </w:tabs>
        <w:spacing w:line="400" w:lineRule="exact"/>
        <w:ind w:firstLine="420" w:firstLineChars="200"/>
        <w:rPr>
          <w:rFonts w:hint="eastAsia" w:hAnsi="宋体"/>
          <w:color w:val="000000"/>
        </w:rPr>
      </w:pPr>
      <w:r>
        <w:rPr>
          <w:rFonts w:hint="eastAsia" w:hAnsi="宋体"/>
          <w:color w:val="000000"/>
        </w:rPr>
        <w:t>开户名：徐州医科大学附属第三医院</w:t>
      </w:r>
    </w:p>
    <w:p>
      <w:pPr>
        <w:tabs>
          <w:tab w:val="left" w:pos="1260"/>
        </w:tabs>
        <w:spacing w:line="400" w:lineRule="exact"/>
        <w:ind w:firstLine="435"/>
        <w:rPr>
          <w:rFonts w:hint="eastAsia" w:hAnsi="宋体"/>
          <w:color w:val="000000"/>
        </w:rPr>
      </w:pPr>
      <w:r>
        <w:rPr>
          <w:rFonts w:hint="eastAsia" w:hAnsi="宋体"/>
          <w:color w:val="000000"/>
        </w:rPr>
        <w:t xml:space="preserve">开户行： 江苏银行徐州鼓楼支行    </w:t>
      </w:r>
    </w:p>
    <w:p>
      <w:pPr>
        <w:tabs>
          <w:tab w:val="left" w:pos="1260"/>
        </w:tabs>
        <w:spacing w:line="400" w:lineRule="exact"/>
        <w:ind w:firstLine="435"/>
        <w:rPr>
          <w:rFonts w:hAnsi="宋体"/>
          <w:color w:val="000000"/>
        </w:rPr>
      </w:pPr>
      <w:r>
        <w:rPr>
          <w:rFonts w:hint="eastAsia" w:hAnsi="宋体"/>
          <w:color w:val="000000"/>
        </w:rPr>
        <w:t xml:space="preserve"> 账号：60020188000066191</w:t>
      </w:r>
    </w:p>
    <w:p>
      <w:pPr>
        <w:pStyle w:val="12"/>
        <w:widowControl w:val="0"/>
        <w:spacing w:before="0" w:beforeAutospacing="0" w:after="0" w:afterAutospacing="0" w:line="400" w:lineRule="exact"/>
        <w:ind w:left="403" w:hanging="403" w:hangingChars="192"/>
        <w:jc w:val="both"/>
        <w:rPr>
          <w:rFonts w:ascii="Times New Roman" w:hAnsi="Times New Roman" w:cs="Times New Roman"/>
          <w:color w:val="FF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w:t>
      </w:r>
      <w:r>
        <w:rPr>
          <w:rFonts w:ascii="Times New Roman" w:eastAsia="Times New Roman" w:cs="Times New Roman"/>
          <w:color w:val="FF0000"/>
          <w:sz w:val="21"/>
          <w:szCs w:val="21"/>
        </w:rPr>
        <w:t>发生以下情况之一将不予退还。</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a</w:t>
      </w:r>
      <w:r>
        <w:rPr>
          <w:rFonts w:ascii="Times New Roman" w:eastAsia="Times New Roman" w:cs="Times New Roman"/>
          <w:color w:val="FF0000"/>
          <w:sz w:val="21"/>
          <w:szCs w:val="21"/>
        </w:rPr>
        <w:t>供应商在规定投标有效期内撤回投标。</w:t>
      </w:r>
    </w:p>
    <w:p>
      <w:pPr>
        <w:pStyle w:val="12"/>
        <w:widowControl w:val="0"/>
        <w:spacing w:before="0" w:beforeAutospacing="0" w:after="0" w:afterAutospacing="0" w:line="400" w:lineRule="exact"/>
        <w:ind w:firstLine="630" w:firstLineChars="300"/>
        <w:jc w:val="both"/>
        <w:rPr>
          <w:rFonts w:ascii="Times New Roman" w:eastAsia="Times New Roman" w:cs="Times New Roman"/>
          <w:color w:val="FF0000"/>
          <w:sz w:val="21"/>
          <w:szCs w:val="21"/>
        </w:rPr>
      </w:pPr>
      <w:r>
        <w:rPr>
          <w:rFonts w:ascii="Times New Roman" w:eastAsia="Times New Roman" w:cs="Times New Roman"/>
          <w:color w:val="FF0000"/>
          <w:sz w:val="21"/>
          <w:szCs w:val="21"/>
        </w:rPr>
        <w:t>b成交供应商无正当理由拒绝签订合同</w:t>
      </w:r>
      <w:r>
        <w:rPr>
          <w:rFonts w:ascii="Times New Roman" w:eastAsia="Times New Roman" w:cs="Times New Roman"/>
          <w:b/>
          <w:bCs/>
          <w:color w:val="FF0000"/>
          <w:sz w:val="21"/>
          <w:szCs w:val="21"/>
        </w:rPr>
        <w:t>或未在规定期限内来我</w:t>
      </w:r>
      <w:r>
        <w:rPr>
          <w:rFonts w:hint="eastAsia" w:ascii="Times New Roman" w:cs="Times New Roman"/>
          <w:b/>
          <w:bCs/>
          <w:color w:val="FF0000"/>
          <w:sz w:val="21"/>
          <w:szCs w:val="21"/>
          <w:lang w:val="en-US" w:eastAsia="zh-CN"/>
        </w:rPr>
        <w:t>院</w:t>
      </w:r>
      <w:r>
        <w:rPr>
          <w:rFonts w:ascii="Times New Roman" w:eastAsia="Times New Roman" w:cs="Times New Roman"/>
          <w:b/>
          <w:bCs/>
          <w:color w:val="FF0000"/>
          <w:sz w:val="21"/>
          <w:szCs w:val="21"/>
        </w:rPr>
        <w:t>办理签订合同事宜</w:t>
      </w:r>
      <w:r>
        <w:rPr>
          <w:rFonts w:ascii="Times New Roman" w:eastAsia="Times New Roman" w:cs="Times New Roman"/>
          <w:color w:val="FF0000"/>
          <w:sz w:val="21"/>
          <w:szCs w:val="21"/>
        </w:rPr>
        <w:t>。</w:t>
      </w:r>
    </w:p>
    <w:p>
      <w:pPr>
        <w:pStyle w:val="12"/>
        <w:widowControl w:val="0"/>
        <w:spacing w:before="0" w:beforeAutospacing="0" w:after="0" w:afterAutospacing="0" w:line="400" w:lineRule="exact"/>
        <w:ind w:firstLine="630" w:firstLineChars="300"/>
        <w:jc w:val="both"/>
        <w:rPr>
          <w:rFonts w:hint="default" w:ascii="Times New Roman" w:eastAsia="宋体" w:cs="Times New Roman"/>
          <w:b/>
          <w:bCs/>
          <w:color w:val="FF0000"/>
          <w:sz w:val="21"/>
          <w:szCs w:val="21"/>
          <w:lang w:val="en-US" w:eastAsia="zh-CN"/>
        </w:rPr>
      </w:pPr>
      <w:r>
        <w:rPr>
          <w:rFonts w:hint="eastAsia" w:ascii="Times New Roman" w:cs="Times New Roman"/>
          <w:color w:val="FF0000"/>
          <w:sz w:val="21"/>
          <w:szCs w:val="21"/>
          <w:lang w:val="en-US" w:eastAsia="zh-CN"/>
        </w:rPr>
        <w:t>c</w:t>
      </w:r>
      <w:r>
        <w:rPr>
          <w:rFonts w:hint="eastAsia" w:ascii="Times New Roman" w:cs="Times New Roman"/>
          <w:b/>
          <w:bCs/>
          <w:color w:val="FF0000"/>
          <w:sz w:val="21"/>
          <w:szCs w:val="21"/>
          <w:lang w:val="en-US" w:eastAsia="zh-CN"/>
        </w:rPr>
        <w:t>报名成功的供应商未在规定时间参加投标</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hint="eastAsia" w:ascii="Times New Roman" w:hAnsi="Times New Roman"/>
          <w:color w:val="000000"/>
          <w:sz w:val="21"/>
          <w:szCs w:val="21"/>
        </w:rPr>
        <w:t>：</w:t>
      </w:r>
      <w:r>
        <w:rPr>
          <w:rFonts w:hint="eastAsia"/>
        </w:rPr>
        <w:t>徐州市云龙区复兴南路388号徐州医科大学附属第三医院</w:t>
      </w:r>
      <w:r>
        <w:rPr>
          <w:rFonts w:hint="eastAsia"/>
          <w:lang w:val="en-US" w:eastAsia="zh-CN"/>
        </w:rPr>
        <w:t>国资处</w:t>
      </w:r>
      <w:r>
        <w:rPr>
          <w:rFonts w:hint="eastAsia"/>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lang w:val="en-US" w:eastAsia="zh-CN"/>
        </w:rPr>
        <w:t>20</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4</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7</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8</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hint="eastAsia" w:ascii="Times New Roman" w:cs="Times New Roman"/>
          <w:b/>
          <w:bCs/>
          <w:color w:val="FF0000"/>
          <w:sz w:val="21"/>
          <w:szCs w:val="21"/>
          <w:lang w:val="en-US" w:eastAsia="zh-CN"/>
        </w:rPr>
        <w:t>9</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磋商</w:t>
      </w:r>
      <w:r>
        <w:rPr>
          <w:rFonts w:ascii="Times New Roman" w:eastAsia="Times New Roman" w:cs="Times New Roman"/>
          <w:color w:val="000000"/>
          <w:sz w:val="21"/>
          <w:szCs w:val="21"/>
        </w:rPr>
        <w:t>响应文件有效期满前撤销</w:t>
      </w:r>
      <w:r>
        <w:rPr>
          <w:rFonts w:hint="eastAsia" w:ascii="Times New Roman"/>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）未按磋商文件的规定提交投标保证金的。</w:t>
      </w:r>
    </w:p>
    <w:p>
      <w:pPr>
        <w:spacing w:line="400" w:lineRule="exact"/>
        <w:ind w:firstLine="420" w:firstLineChars="200"/>
        <w:rPr>
          <w:color w:val="000000"/>
        </w:rPr>
      </w:pPr>
      <w:r>
        <w:rPr>
          <w:color w:val="000000"/>
        </w:rPr>
        <w:t>2</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3</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color w:val="000000"/>
        </w:rPr>
        <w:t>5</w:t>
      </w:r>
      <w:r>
        <w:rPr>
          <w:rFonts w:hint="eastAsia" w:cs="宋体"/>
          <w:color w:val="000000"/>
        </w:rPr>
        <w:t>）供应商未实质性响应磋商文件的。</w:t>
      </w:r>
    </w:p>
    <w:p>
      <w:pPr>
        <w:spacing w:line="400" w:lineRule="exact"/>
        <w:ind w:firstLine="420" w:firstLineChars="200"/>
        <w:rPr>
          <w:color w:val="000000"/>
        </w:rPr>
      </w:pPr>
      <w:r>
        <w:rPr>
          <w:color w:val="000000"/>
        </w:rPr>
        <w:t>6</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lang w:val="en-US" w:eastAsia="zh-CN"/>
        </w:rPr>
        <w:t>20</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4</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7</w:t>
      </w:r>
      <w:r>
        <w:rPr>
          <w:rFonts w:ascii="Times New Roman" w:eastAsia="Times New Roman" w:cs="Times New Roman"/>
          <w:b/>
          <w:bCs/>
          <w:color w:val="FF0000"/>
          <w:sz w:val="21"/>
          <w:szCs w:val="21"/>
        </w:rPr>
        <w:t>日</w:t>
      </w:r>
      <w:r>
        <w:rPr>
          <w:rFonts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9:00</w:t>
      </w:r>
      <w:r>
        <w:rPr>
          <w:rFonts w:ascii="Times New Roman" w:eastAsia="Times New Roman" w:cs="Times New Roman"/>
          <w:b/>
          <w:bCs/>
          <w:color w:val="FF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磋商小组决定磋商响应文件的响应性是基于磋商响应文件本身而不依靠外部的证据。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w:t>
      </w:r>
      <w:r>
        <w:rPr>
          <w:rFonts w:hint="eastAsia" w:cs="宋体"/>
          <w:color w:val="FF0000"/>
          <w:lang w:val="en-US" w:eastAsia="zh-CN"/>
        </w:rPr>
        <w:t>评分法</w:t>
      </w:r>
      <w:r>
        <w:rPr>
          <w:rFonts w:hint="eastAsia" w:cs="宋体"/>
          <w:color w:val="FF0000"/>
        </w:rPr>
        <w:t>的评标办法</w:t>
      </w:r>
      <w:r>
        <w:rPr>
          <w:rFonts w:hint="eastAsia" w:cs="宋体"/>
          <w:color w:val="000000"/>
        </w:rPr>
        <w:t>，由磋商小组对供应商的报价、项目功能、实施方案、业绩、售后服务等条件进行综合评审，择优确定成交供应商。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tbl>
      <w:tblPr>
        <w:tblStyle w:val="13"/>
        <w:tblW w:w="8472" w:type="dxa"/>
        <w:jc w:val="center"/>
        <w:tblLayout w:type="fixed"/>
        <w:tblCellMar>
          <w:top w:w="0" w:type="dxa"/>
          <w:left w:w="113" w:type="dxa"/>
          <w:bottom w:w="0" w:type="dxa"/>
          <w:right w:w="108" w:type="dxa"/>
        </w:tblCellMar>
      </w:tblPr>
      <w:tblGrid>
        <w:gridCol w:w="1274"/>
        <w:gridCol w:w="1354"/>
        <w:gridCol w:w="5844"/>
      </w:tblGrid>
      <w:tr>
        <w:tblPrEx>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30</w:t>
            </w:r>
            <w:r>
              <w:rPr>
                <w:rFonts w:hint="eastAsia" w:ascii="宋体" w:cs="宋体"/>
                <w:kern w:val="0"/>
                <w:sz w:val="24"/>
                <w:szCs w:val="24"/>
              </w:rPr>
              <w:t>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价格分采用有效低价优先法计算，即满足磋商文件项目功能要求的，且</w:t>
            </w:r>
            <w:r>
              <w:rPr>
                <w:rFonts w:hint="eastAsia" w:ascii="宋体" w:cs="宋体"/>
                <w:b/>
                <w:bCs/>
                <w:sz w:val="24"/>
                <w:szCs w:val="24"/>
              </w:rPr>
              <w:t>最终报价低的</w:t>
            </w:r>
            <w:r>
              <w:rPr>
                <w:rFonts w:hint="eastAsia" w:ascii="宋体" w:cs="宋体"/>
                <w:sz w:val="24"/>
                <w:szCs w:val="24"/>
              </w:rPr>
              <w:t>投标报价</w:t>
            </w:r>
            <w:r>
              <w:rPr>
                <w:rFonts w:hint="eastAsia" w:ascii="宋体" w:cs="宋体"/>
                <w:sz w:val="24"/>
                <w:szCs w:val="24"/>
                <w:lang w:eastAsia="zh-CN"/>
              </w:rPr>
              <w:t>（</w:t>
            </w:r>
            <w:r>
              <w:rPr>
                <w:rFonts w:hint="eastAsia" w:ascii="宋体" w:cs="宋体"/>
                <w:color w:val="FF0000"/>
                <w:sz w:val="24"/>
                <w:szCs w:val="24"/>
                <w:lang w:val="en-US" w:eastAsia="zh-CN"/>
              </w:rPr>
              <w:t>4台设备总报价</w:t>
            </w:r>
            <w:r>
              <w:rPr>
                <w:rFonts w:hint="eastAsia" w:ascii="宋体" w:cs="宋体"/>
                <w:sz w:val="24"/>
                <w:szCs w:val="24"/>
                <w:lang w:eastAsia="zh-CN"/>
              </w:rPr>
              <w:t>）</w:t>
            </w:r>
            <w:r>
              <w:rPr>
                <w:rFonts w:hint="eastAsia" w:ascii="宋体" w:cs="宋体"/>
                <w:sz w:val="24"/>
                <w:szCs w:val="24"/>
              </w:rPr>
              <w:t>为评标基准价，其价格分为满分</w:t>
            </w:r>
            <w:r>
              <w:rPr>
                <w:rFonts w:hint="eastAsia" w:ascii="宋体" w:cs="宋体"/>
                <w:color w:val="FF0000"/>
                <w:sz w:val="24"/>
                <w:szCs w:val="24"/>
                <w:lang w:val="en-US" w:eastAsia="zh-CN"/>
              </w:rPr>
              <w:t>30</w:t>
            </w:r>
            <w:r>
              <w:rPr>
                <w:rFonts w:hint="eastAsia" w:ascii="宋体" w:cs="宋体"/>
                <w:sz w:val="24"/>
                <w:szCs w:val="24"/>
              </w:rPr>
              <w:t>分。其他供应商的价格分计算统一按下列公式计算</w:t>
            </w:r>
            <w:r>
              <w:rPr>
                <w:rFonts w:ascii="宋体" w:cs="宋体"/>
                <w:sz w:val="24"/>
                <w:szCs w:val="24"/>
              </w:rPr>
              <w:t>,</w:t>
            </w:r>
            <w:r>
              <w:rPr>
                <w:rFonts w:hint="eastAsia" w:ascii="宋体" w:cs="宋体"/>
                <w:sz w:val="24"/>
                <w:szCs w:val="24"/>
              </w:rPr>
              <w:t>投标报价大于基准价的，投标报价得分＝（评标基准价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color w:val="FF0000"/>
                <w:sz w:val="24"/>
                <w:szCs w:val="24"/>
                <w:lang w:val="en-US" w:eastAsia="zh-CN"/>
              </w:rPr>
              <w:t>3</w:t>
            </w:r>
            <w:r>
              <w:rPr>
                <w:rFonts w:ascii="宋体" w:cs="宋体"/>
                <w:color w:val="FF0000"/>
                <w:sz w:val="24"/>
                <w:szCs w:val="24"/>
              </w:rPr>
              <w:t>0</w:t>
            </w:r>
            <w:r>
              <w:rPr>
                <w:rFonts w:hint="eastAsia" w:ascii="宋体" w:cs="宋体"/>
                <w:sz w:val="24"/>
                <w:szCs w:val="24"/>
              </w:rPr>
              <w:t>。投标报价小于基准价的，投标报价得分＝</w:t>
            </w:r>
            <w:r>
              <w:rPr>
                <w:rFonts w:ascii="宋体" w:cs="宋体"/>
                <w:sz w:val="24"/>
                <w:szCs w:val="24"/>
              </w:rPr>
              <w:t>[1</w:t>
            </w:r>
            <w:r>
              <w:rPr>
                <w:rFonts w:hint="eastAsia" w:ascii="宋体" w:cs="宋体"/>
                <w:sz w:val="24"/>
                <w:szCs w:val="24"/>
              </w:rPr>
              <w:t>－（基准价－投标价）</w:t>
            </w:r>
            <w:r>
              <w:rPr>
                <w:rFonts w:ascii="宋体" w:cs="宋体"/>
                <w:sz w:val="24"/>
                <w:szCs w:val="24"/>
              </w:rPr>
              <w:t>/</w:t>
            </w:r>
            <w:r>
              <w:rPr>
                <w:rFonts w:hint="eastAsia" w:ascii="宋体" w:cs="宋体"/>
                <w:sz w:val="24"/>
                <w:szCs w:val="24"/>
              </w:rPr>
              <w:t>基准价</w:t>
            </w:r>
            <w:r>
              <w:rPr>
                <w:rFonts w:ascii="宋体" w:cs="宋体"/>
                <w:sz w:val="24"/>
                <w:szCs w:val="24"/>
              </w:rPr>
              <w:t>]*</w:t>
            </w:r>
            <w:r>
              <w:rPr>
                <w:rFonts w:hint="eastAsia" w:ascii="宋体" w:cs="宋体"/>
                <w:color w:val="FF0000"/>
                <w:sz w:val="24"/>
                <w:szCs w:val="24"/>
                <w:lang w:val="en-US" w:eastAsia="zh-CN"/>
              </w:rPr>
              <w:t>30</w:t>
            </w:r>
            <w:r>
              <w:rPr>
                <w:rFonts w:hint="eastAsia" w:ascii="宋体" w:cs="宋体"/>
                <w:sz w:val="24"/>
                <w:szCs w:val="24"/>
              </w:rPr>
              <w:t>。计算结果小数点后保留两位。</w:t>
            </w:r>
          </w:p>
        </w:tc>
      </w:tr>
      <w:tr>
        <w:tblPrEx>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50</w:t>
            </w:r>
            <w:r>
              <w:rPr>
                <w:rFonts w:hint="eastAsia" w:ascii="宋体" w:cs="宋体"/>
                <w:kern w:val="0"/>
                <w:sz w:val="24"/>
                <w:szCs w:val="24"/>
              </w:rPr>
              <w:t>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50</w:t>
            </w:r>
            <w:r>
              <w:rPr>
                <w:rFonts w:hint="eastAsia" w:ascii="宋体" w:cs="宋体"/>
                <w:kern w:val="0"/>
                <w:sz w:val="24"/>
                <w:szCs w:val="24"/>
              </w:rPr>
              <w:t>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磋商小组根据各投标产品的品牌、先进性、匹配性、可靠性、稳定性、相关认证及技术指标的情况酌情打分，优得</w:t>
            </w:r>
            <w:r>
              <w:rPr>
                <w:rFonts w:hint="eastAsia" w:ascii="宋体" w:cs="宋体"/>
                <w:color w:val="000000"/>
                <w:sz w:val="24"/>
                <w:szCs w:val="24"/>
                <w:lang w:val="en-US" w:eastAsia="zh-CN"/>
              </w:rPr>
              <w:t>40</w:t>
            </w:r>
            <w:r>
              <w:rPr>
                <w:rFonts w:ascii="宋体" w:cs="宋体"/>
                <w:color w:val="000000"/>
                <w:sz w:val="24"/>
                <w:szCs w:val="24"/>
              </w:rPr>
              <w:t>-</w:t>
            </w:r>
            <w:r>
              <w:rPr>
                <w:rFonts w:hint="eastAsia" w:ascii="宋体" w:cs="宋体"/>
                <w:color w:val="000000"/>
                <w:sz w:val="24"/>
                <w:szCs w:val="24"/>
                <w:lang w:val="en-US" w:eastAsia="zh-CN"/>
              </w:rPr>
              <w:t>50</w:t>
            </w:r>
            <w:r>
              <w:rPr>
                <w:rFonts w:hint="eastAsia" w:ascii="宋体" w:cs="宋体"/>
                <w:color w:val="000000"/>
                <w:sz w:val="24"/>
                <w:szCs w:val="24"/>
              </w:rPr>
              <w:t>分，较好得</w:t>
            </w:r>
            <w:r>
              <w:rPr>
                <w:rFonts w:hint="eastAsia" w:ascii="宋体" w:cs="宋体"/>
                <w:color w:val="000000"/>
                <w:sz w:val="24"/>
                <w:szCs w:val="24"/>
                <w:lang w:val="en-US" w:eastAsia="zh-CN"/>
              </w:rPr>
              <w:t>30</w:t>
            </w:r>
            <w:r>
              <w:rPr>
                <w:rFonts w:ascii="宋体" w:cs="宋体"/>
                <w:color w:val="000000"/>
                <w:sz w:val="24"/>
                <w:szCs w:val="24"/>
              </w:rPr>
              <w:t>-</w:t>
            </w:r>
            <w:r>
              <w:rPr>
                <w:rFonts w:hint="eastAsia" w:ascii="宋体" w:cs="宋体"/>
                <w:color w:val="000000"/>
                <w:sz w:val="24"/>
                <w:szCs w:val="24"/>
                <w:lang w:val="en-US" w:eastAsia="zh-CN"/>
              </w:rPr>
              <w:t>40</w:t>
            </w:r>
            <w:r>
              <w:rPr>
                <w:rFonts w:hint="eastAsia" w:ascii="宋体" w:cs="宋体"/>
                <w:color w:val="000000"/>
                <w:sz w:val="24"/>
                <w:szCs w:val="24"/>
              </w:rPr>
              <w:t>分，一般得</w:t>
            </w:r>
            <w:r>
              <w:rPr>
                <w:rFonts w:hint="eastAsia" w:ascii="宋体" w:cs="宋体"/>
                <w:color w:val="000000"/>
                <w:sz w:val="24"/>
                <w:szCs w:val="24"/>
                <w:lang w:val="en-US" w:eastAsia="zh-CN"/>
              </w:rPr>
              <w:t>20</w:t>
            </w:r>
            <w:r>
              <w:rPr>
                <w:rFonts w:ascii="宋体" w:cs="宋体"/>
                <w:color w:val="000000"/>
                <w:sz w:val="24"/>
                <w:szCs w:val="24"/>
              </w:rPr>
              <w:t>-</w:t>
            </w:r>
            <w:r>
              <w:rPr>
                <w:rFonts w:hint="eastAsia" w:ascii="宋体" w:cs="宋体"/>
                <w:color w:val="000000"/>
                <w:sz w:val="24"/>
                <w:szCs w:val="24"/>
                <w:lang w:val="en-US" w:eastAsia="zh-CN"/>
              </w:rPr>
              <w:t>30</w:t>
            </w:r>
            <w:r>
              <w:rPr>
                <w:rFonts w:hint="eastAsia" w:ascii="宋体" w:cs="宋体"/>
                <w:color w:val="000000"/>
                <w:sz w:val="24"/>
                <w:szCs w:val="24"/>
              </w:rPr>
              <w:t>分。</w:t>
            </w:r>
          </w:p>
        </w:tc>
      </w:tr>
      <w:tr>
        <w:tblPrEx>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w:t>
            </w:r>
            <w:r>
              <w:rPr>
                <w:rFonts w:hint="eastAsia" w:ascii="宋体" w:cs="宋体"/>
                <w:kern w:val="0"/>
                <w:sz w:val="24"/>
                <w:szCs w:val="24"/>
                <w:lang w:val="en-US" w:eastAsia="zh-CN"/>
              </w:rPr>
              <w:t>20</w:t>
            </w:r>
            <w:r>
              <w:rPr>
                <w:rFonts w:hint="eastAsia" w:ascii="宋体" w:cs="宋体"/>
                <w:kern w:val="0"/>
                <w:sz w:val="24"/>
                <w:szCs w:val="24"/>
              </w:rPr>
              <w:t>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提供本次投标产品</w:t>
            </w:r>
            <w:r>
              <w:rPr>
                <w:rFonts w:hint="eastAsia" w:ascii="宋体" w:cs="宋体"/>
                <w:color w:val="FF0000"/>
                <w:sz w:val="24"/>
                <w:szCs w:val="24"/>
              </w:rPr>
              <w:t>（同型号）</w:t>
            </w:r>
            <w:r>
              <w:rPr>
                <w:rFonts w:hint="eastAsia" w:ascii="宋体" w:cs="宋体"/>
                <w:sz w:val="24"/>
                <w:szCs w:val="24"/>
              </w:rPr>
              <w:t>在</w:t>
            </w:r>
            <w:r>
              <w:rPr>
                <w:rFonts w:ascii="宋体" w:cs="宋体"/>
                <w:sz w:val="24"/>
                <w:szCs w:val="24"/>
              </w:rPr>
              <w:t>201</w:t>
            </w:r>
            <w:r>
              <w:rPr>
                <w:rFonts w:hint="eastAsia" w:ascii="宋体" w:cs="宋体"/>
                <w:sz w:val="24"/>
                <w:szCs w:val="24"/>
                <w:lang w:val="en-US" w:eastAsia="zh-CN"/>
              </w:rPr>
              <w:t>8</w:t>
            </w:r>
            <w:r>
              <w:rPr>
                <w:rFonts w:hint="eastAsia" w:ascii="宋体" w:cs="宋体"/>
                <w:sz w:val="24"/>
                <w:szCs w:val="24"/>
              </w:rPr>
              <w:t>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w:t>
            </w:r>
            <w:r>
              <w:rPr>
                <w:rFonts w:hint="eastAsia" w:ascii="宋体" w:cs="宋体"/>
                <w:color w:val="FF0000"/>
                <w:sz w:val="24"/>
                <w:szCs w:val="24"/>
              </w:rPr>
              <w:t>合同复印件</w:t>
            </w:r>
            <w:r>
              <w:rPr>
                <w:rFonts w:ascii="宋体" w:cs="宋体"/>
                <w:color w:val="FF0000"/>
                <w:sz w:val="24"/>
                <w:szCs w:val="24"/>
              </w:rPr>
              <w:t>(</w:t>
            </w:r>
            <w:r>
              <w:rPr>
                <w:rFonts w:hint="eastAsia" w:ascii="宋体" w:cs="宋体"/>
                <w:color w:val="FF0000"/>
                <w:sz w:val="24"/>
                <w:szCs w:val="24"/>
              </w:rPr>
              <w:t>原件备查）证明</w:t>
            </w:r>
            <w:r>
              <w:rPr>
                <w:rFonts w:hint="eastAsia" w:ascii="宋体" w:cs="宋体"/>
                <w:sz w:val="24"/>
                <w:szCs w:val="24"/>
              </w:rPr>
              <w:t>。每提供</w:t>
            </w:r>
            <w:r>
              <w:rPr>
                <w:rFonts w:ascii="宋体" w:cs="宋体"/>
                <w:sz w:val="24"/>
                <w:szCs w:val="24"/>
              </w:rPr>
              <w:t>1</w:t>
            </w:r>
            <w:r>
              <w:rPr>
                <w:rFonts w:hint="eastAsia" w:ascii="宋体" w:cs="宋体"/>
                <w:sz w:val="24"/>
                <w:szCs w:val="24"/>
              </w:rPr>
              <w:t>份合同复印件得</w:t>
            </w:r>
            <w:r>
              <w:rPr>
                <w:rFonts w:hint="eastAsia" w:ascii="宋体" w:cs="宋体"/>
                <w:sz w:val="24"/>
                <w:szCs w:val="24"/>
                <w:lang w:val="en-US" w:eastAsia="zh-CN"/>
              </w:rPr>
              <w:t>2</w:t>
            </w:r>
            <w:r>
              <w:rPr>
                <w:rFonts w:hint="eastAsia" w:ascii="宋体" w:cs="宋体"/>
                <w:sz w:val="24"/>
                <w:szCs w:val="24"/>
              </w:rPr>
              <w:t>分，最高</w:t>
            </w:r>
            <w:r>
              <w:rPr>
                <w:rFonts w:hint="eastAsia" w:ascii="宋体" w:cs="宋体"/>
                <w:sz w:val="24"/>
                <w:szCs w:val="24"/>
                <w:lang w:val="en-US" w:eastAsia="zh-CN"/>
              </w:rPr>
              <w:t>10</w:t>
            </w:r>
            <w:r>
              <w:rPr>
                <w:rFonts w:hint="eastAsia" w:ascii="宋体" w:cs="宋体"/>
                <w:sz w:val="24"/>
                <w:szCs w:val="24"/>
              </w:rPr>
              <w:t>分。</w:t>
            </w:r>
            <w:r>
              <w:rPr>
                <w:rFonts w:hint="eastAsia" w:ascii="宋体" w:hAnsi="宋体" w:cs="宋体"/>
                <w:sz w:val="24"/>
                <w:szCs w:val="24"/>
              </w:rPr>
              <w:t>合同涂改无效。</w:t>
            </w:r>
          </w:p>
        </w:tc>
      </w:tr>
      <w:tr>
        <w:tblPrEx>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售后服务与培训</w:t>
            </w:r>
          </w:p>
          <w:p>
            <w:pPr>
              <w:widowControl/>
              <w:spacing w:line="360" w:lineRule="auto"/>
              <w:ind w:firstLine="120"/>
              <w:jc w:val="cente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00000A" w:sz="4" w:space="0"/>
              <w:bottom w:val="single" w:color="00000A" w:sz="4" w:space="0"/>
              <w:right w:val="single" w:color="00000A" w:sz="4" w:space="0"/>
            </w:tcBorders>
          </w:tcPr>
          <w:p>
            <w:pPr>
              <w:widowControl/>
              <w:spacing w:line="360" w:lineRule="auto"/>
              <w:rPr>
                <w:rFonts w:eastAsia="Times New Roman"/>
                <w:sz w:val="24"/>
                <w:szCs w:val="24"/>
              </w:rPr>
            </w:pPr>
            <w:r>
              <w:rPr>
                <w:rFonts w:hint="eastAsia" w:ascii="宋体" w:hAnsi="宋体" w:cs="宋体"/>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hint="eastAsia" w:ascii="宋体" w:hAnsi="宋体" w:cs="宋体"/>
                <w:sz w:val="24"/>
                <w:szCs w:val="24"/>
              </w:rPr>
              <w:t>分，较好得</w:t>
            </w:r>
            <w:r>
              <w:rPr>
                <w:rFonts w:hint="eastAsia" w:ascii="宋体" w:hAnsi="宋体" w:cs="宋体"/>
                <w:sz w:val="24"/>
                <w:szCs w:val="24"/>
                <w:lang w:val="en-US" w:eastAsia="zh-CN"/>
              </w:rPr>
              <w:t>4</w:t>
            </w:r>
            <w:r>
              <w:rPr>
                <w:rFonts w:eastAsia="Times New Roman"/>
                <w:sz w:val="24"/>
                <w:szCs w:val="24"/>
              </w:rPr>
              <w:t>-</w:t>
            </w:r>
            <w:r>
              <w:rPr>
                <w:rFonts w:hint="eastAsia"/>
                <w:sz w:val="24"/>
                <w:szCs w:val="24"/>
                <w:lang w:val="en-US" w:eastAsia="zh-CN"/>
              </w:rPr>
              <w:t>6</w:t>
            </w:r>
            <w:r>
              <w:rPr>
                <w:rFonts w:hint="eastAsia" w:ascii="宋体" w:hAnsi="宋体" w:cs="宋体"/>
                <w:sz w:val="24"/>
                <w:szCs w:val="24"/>
              </w:rPr>
              <w:t>分，一般得</w:t>
            </w:r>
            <w:r>
              <w:rPr>
                <w:rFonts w:hint="eastAsia" w:ascii="宋体" w:hAnsi="宋体" w:cs="宋体"/>
                <w:sz w:val="24"/>
                <w:szCs w:val="24"/>
                <w:lang w:val="en-US" w:eastAsia="zh-CN"/>
              </w:rPr>
              <w:t>1</w:t>
            </w:r>
            <w:r>
              <w:rPr>
                <w:rFonts w:eastAsia="Times New Roman"/>
                <w:sz w:val="24"/>
                <w:szCs w:val="24"/>
              </w:rPr>
              <w:t>-</w:t>
            </w:r>
            <w:r>
              <w:rPr>
                <w:rFonts w:hint="eastAsia"/>
                <w:sz w:val="24"/>
                <w:szCs w:val="24"/>
                <w:lang w:val="en-US" w:eastAsia="zh-CN"/>
              </w:rPr>
              <w:t>3</w:t>
            </w:r>
            <w:r>
              <w:rPr>
                <w:rFonts w:hint="eastAsia" w:ascii="宋体" w:hAnsi="宋体" w:cs="宋体"/>
                <w:sz w:val="24"/>
                <w:szCs w:val="24"/>
              </w:rPr>
              <w:t>分。</w:t>
            </w:r>
            <w:r>
              <w:rPr>
                <w:rFonts w:hint="eastAsia" w:cs="宋体"/>
                <w:color w:val="FF0000"/>
                <w:sz w:val="24"/>
                <w:szCs w:val="24"/>
              </w:rPr>
              <w:t>质保期至少</w:t>
            </w:r>
            <w:r>
              <w:rPr>
                <w:rFonts w:hint="eastAsia" w:cs="宋体"/>
                <w:color w:val="FF0000"/>
                <w:sz w:val="24"/>
                <w:szCs w:val="24"/>
                <w:lang w:val="en-US" w:eastAsia="zh-CN"/>
              </w:rPr>
              <w:t>壹</w:t>
            </w:r>
            <w:r>
              <w:rPr>
                <w:rFonts w:hint="eastAsia" w:cs="宋体"/>
                <w:color w:val="FF0000"/>
                <w:sz w:val="24"/>
                <w:szCs w:val="24"/>
              </w:rPr>
              <w:t>年（原厂质保）。</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w:t>
      </w:r>
      <w:r>
        <w:rPr>
          <w:rFonts w:hint="eastAsia" w:ascii="宋体" w:hAnsi="宋体" w:eastAsia="宋体" w:cs="宋体"/>
          <w:i w:val="0"/>
          <w:caps w:val="0"/>
          <w:color w:val="000000"/>
          <w:spacing w:val="0"/>
          <w:sz w:val="21"/>
          <w:szCs w:val="21"/>
          <w:shd w:val="clear" w:fill="FFFFFF"/>
        </w:rPr>
        <w:t>投标人的综合平均得分从高至低排序，排列第一名的投标人即为中标单位。若得分相同，价格低者优先；若价格相同，投标技术配置高者优先</w:t>
      </w:r>
      <w:r>
        <w:rPr>
          <w:rFonts w:hint="eastAsia" w:ascii="宋体" w:hAnsi="宋体" w:cs="宋体"/>
          <w:i w:val="0"/>
          <w:caps w:val="0"/>
          <w:color w:val="000000"/>
          <w:spacing w:val="0"/>
          <w:sz w:val="21"/>
          <w:szCs w:val="21"/>
          <w:shd w:val="clear" w:fill="FFFFFF"/>
          <w:lang w:eastAsia="zh-CN"/>
        </w:rPr>
        <w:t>，</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为有助于磋商响应文件的审查，采购人有权要求供应商以书面形式对其磋商响应文件进行澄清。</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hint="eastAsia"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w:t>
      </w:r>
      <w:r>
        <w:rPr>
          <w:rFonts w:hint="eastAsia" w:hAnsi="宋体" w:cs="宋体"/>
          <w:color w:val="000000"/>
          <w:lang w:val="en-US" w:eastAsia="zh-CN"/>
        </w:rPr>
        <w:t>院</w:t>
      </w:r>
      <w:r>
        <w:rPr>
          <w:rFonts w:hint="eastAsia" w:hAnsi="宋体" w:cs="宋体"/>
          <w:color w:val="000000"/>
        </w:rPr>
        <w:t>签订合同</w:t>
      </w:r>
      <w:r>
        <w:rPr>
          <w:rFonts w:hint="eastAsia" w:cs="宋体"/>
          <w:color w:val="000000"/>
        </w:rPr>
        <w:t>，逾期采购人有权另行采购。</w:t>
      </w:r>
    </w:p>
    <w:p>
      <w:pPr>
        <w:spacing w:line="360" w:lineRule="auto"/>
        <w:rPr>
          <w:rFonts w:hint="eastAsia" w:hAnsi="宋体" w:cs="宋体"/>
          <w:color w:val="000000"/>
        </w:rPr>
      </w:pPr>
      <w:r>
        <w:rPr>
          <w:rFonts w:hint="eastAsia" w:hAnsi="宋体" w:cs="宋体"/>
          <w:color w:val="000000"/>
          <w:lang w:val="en-US" w:eastAsia="zh-CN"/>
        </w:rPr>
        <w:t>2</w:t>
      </w:r>
      <w:r>
        <w:rPr>
          <w:rFonts w:hint="eastAsia" w:hAnsi="宋体" w:cs="宋体"/>
          <w:color w:val="000000"/>
        </w:rPr>
        <w:t>）所有产品签订的合同均以人民币进行结算。</w:t>
      </w:r>
    </w:p>
    <w:p>
      <w:pPr>
        <w:spacing w:line="360" w:lineRule="auto"/>
        <w:rPr>
          <w:rFonts w:hAnsi="宋体"/>
          <w:color w:val="000000"/>
        </w:rPr>
      </w:pPr>
      <w:r>
        <w:rPr>
          <w:rFonts w:hint="eastAsia" w:hAnsi="宋体" w:cs="宋体"/>
          <w:color w:val="000000"/>
          <w:lang w:val="en-US" w:eastAsia="zh-CN"/>
        </w:rPr>
        <w:t>3</w:t>
      </w:r>
      <w:r>
        <w:rPr>
          <w:rFonts w:hint="eastAsia" w:hAnsi="宋体" w:cs="宋体"/>
          <w:color w:val="000000"/>
        </w:rPr>
        <w:t>）成交供应商需按照合同约定时间进行供货，逾期按违约处理。</w:t>
      </w:r>
    </w:p>
    <w:p>
      <w:pPr>
        <w:spacing w:line="360" w:lineRule="exact"/>
        <w:ind w:firstLine="1506" w:firstLineChars="500"/>
        <w:jc w:val="both"/>
        <w:rPr>
          <w:rFonts w:hint="eastAsia" w:hAnsi="宋体" w:cs="宋体"/>
          <w:b/>
          <w:bCs/>
          <w:color w:val="000000"/>
          <w:sz w:val="30"/>
          <w:szCs w:val="30"/>
        </w:rPr>
      </w:pPr>
    </w:p>
    <w:p>
      <w:pPr>
        <w:spacing w:line="360" w:lineRule="exact"/>
        <w:ind w:firstLine="1506" w:firstLineChars="500"/>
        <w:jc w:val="both"/>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tbl>
      <w:tblPr>
        <w:tblStyle w:val="13"/>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485"/>
        <w:gridCol w:w="108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lang w:val="en-US" w:eastAsia="zh-CN"/>
              </w:rPr>
              <w:t>项目</w:t>
            </w:r>
            <w:r>
              <w:rPr>
                <w:rFonts w:hint="eastAsia" w:ascii="宋体" w:hAnsi="宋体" w:cs="宋体"/>
                <w:b/>
                <w:bCs/>
                <w:color w:val="000000"/>
                <w:kern w:val="0"/>
                <w:sz w:val="20"/>
                <w:szCs w:val="20"/>
              </w:rPr>
              <w:t>编号</w:t>
            </w:r>
          </w:p>
        </w:tc>
        <w:tc>
          <w:tcPr>
            <w:tcW w:w="248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080"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368"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hint="eastAsia" w:eastAsia="宋体"/>
                <w:color w:val="000000"/>
                <w:sz w:val="20"/>
                <w:szCs w:val="20"/>
                <w:lang w:val="en-US" w:eastAsia="zh-CN"/>
              </w:rPr>
            </w:pPr>
            <w:r>
              <w:rPr>
                <w:rFonts w:hint="eastAsia"/>
                <w:color w:val="FF0000"/>
              </w:rPr>
              <w:t>XYFSY-20</w:t>
            </w:r>
            <w:r>
              <w:rPr>
                <w:rFonts w:hint="eastAsia"/>
                <w:color w:val="FF0000"/>
                <w:lang w:val="en-US" w:eastAsia="zh-CN"/>
              </w:rPr>
              <w:t>20</w:t>
            </w:r>
            <w:r>
              <w:rPr>
                <w:rFonts w:hint="eastAsia"/>
                <w:color w:val="FF0000"/>
              </w:rPr>
              <w:t>-0</w:t>
            </w:r>
            <w:r>
              <w:rPr>
                <w:rFonts w:hint="eastAsia"/>
                <w:color w:val="FF0000"/>
                <w:lang w:val="en-US" w:eastAsia="zh-CN"/>
              </w:rPr>
              <w:t>1</w:t>
            </w:r>
          </w:p>
        </w:tc>
        <w:tc>
          <w:tcPr>
            <w:tcW w:w="2485" w:type="dxa"/>
            <w:vAlign w:val="center"/>
          </w:tcPr>
          <w:p>
            <w:pPr>
              <w:spacing w:line="320" w:lineRule="exact"/>
              <w:jc w:val="center"/>
              <w:rPr>
                <w:rFonts w:eastAsia="Times New Roman"/>
                <w:color w:val="000000"/>
                <w:kern w:val="0"/>
                <w:sz w:val="20"/>
                <w:szCs w:val="20"/>
              </w:rPr>
            </w:pPr>
            <w:r>
              <w:rPr>
                <w:rFonts w:hint="eastAsia"/>
                <w:lang w:val="en-US" w:eastAsia="zh-CN"/>
              </w:rPr>
              <w:t>口腔综合治疗台</w:t>
            </w:r>
          </w:p>
        </w:tc>
        <w:tc>
          <w:tcPr>
            <w:tcW w:w="1080" w:type="dxa"/>
            <w:vAlign w:val="center"/>
          </w:tcPr>
          <w:p>
            <w:pPr>
              <w:spacing w:line="320" w:lineRule="exact"/>
              <w:ind w:firstLine="200" w:firstLineChars="100"/>
              <w:jc w:val="center"/>
              <w:rPr>
                <w:rFonts w:hint="default" w:eastAsia="宋体"/>
                <w:color w:val="000000"/>
                <w:sz w:val="20"/>
                <w:szCs w:val="20"/>
                <w:lang w:val="en-US" w:eastAsia="zh-CN"/>
              </w:rPr>
            </w:pPr>
            <w:r>
              <w:rPr>
                <w:rFonts w:hint="eastAsia"/>
                <w:color w:val="000000"/>
                <w:sz w:val="20"/>
                <w:szCs w:val="20"/>
                <w:lang w:val="en-US" w:eastAsia="zh-CN"/>
              </w:rPr>
              <w:t>4</w:t>
            </w:r>
          </w:p>
        </w:tc>
        <w:tc>
          <w:tcPr>
            <w:tcW w:w="2368" w:type="dxa"/>
            <w:vAlign w:val="center"/>
          </w:tcPr>
          <w:p>
            <w:pPr>
              <w:spacing w:line="320" w:lineRule="exact"/>
              <w:jc w:val="left"/>
              <w:rPr>
                <w:rFonts w:hint="default" w:eastAsia="宋体"/>
                <w:color w:val="000000"/>
                <w:sz w:val="20"/>
                <w:szCs w:val="20"/>
                <w:lang w:val="en-US" w:eastAsia="zh-CN"/>
              </w:rPr>
            </w:pPr>
            <w:r>
              <w:rPr>
                <w:rFonts w:hint="eastAsia" w:ascii="宋体" w:hAnsi="宋体" w:cs="宋体"/>
                <w:color w:val="FF0000"/>
                <w:kern w:val="0"/>
                <w:sz w:val="20"/>
                <w:szCs w:val="20"/>
                <w:lang w:val="en-US" w:eastAsia="zh-CN"/>
              </w:rPr>
              <w:t>其中2台普通成人型；1台儿童型；1台VIP治疗间高档型。具体技术要求如下。</w:t>
            </w:r>
            <w:bookmarkStart w:id="0" w:name="_GoBack"/>
            <w:bookmarkEnd w:id="0"/>
          </w:p>
        </w:tc>
      </w:tr>
    </w:tbl>
    <w:p>
      <w:pPr>
        <w:spacing w:line="360" w:lineRule="auto"/>
        <w:ind w:firstLine="211" w:firstLineChars="100"/>
        <w:rPr>
          <w:rFonts w:ascii="宋体"/>
          <w:b/>
          <w:bCs/>
          <w:color w:val="000000"/>
        </w:rPr>
      </w:pPr>
    </w:p>
    <w:p>
      <w:pPr>
        <w:numPr>
          <w:ilvl w:val="0"/>
          <w:numId w:val="2"/>
        </w:numPr>
        <w:spacing w:line="360" w:lineRule="auto"/>
        <w:rPr>
          <w:rFonts w:ascii="宋体" w:hAnsi="宋体" w:cs="宋体"/>
          <w:b/>
          <w:bCs/>
        </w:rPr>
      </w:pPr>
      <w:r>
        <w:rPr>
          <w:rFonts w:hint="eastAsia" w:ascii="宋体" w:hAnsi="宋体" w:cs="宋体"/>
          <w:b/>
          <w:bCs/>
          <w:color w:val="000000"/>
        </w:rPr>
        <w:t>项目技术要求：</w:t>
      </w:r>
      <w:r>
        <w:rPr>
          <w:rFonts w:hint="eastAsia" w:ascii="宋体" w:hAnsi="宋体" w:cs="宋体"/>
          <w:b/>
          <w:bCs/>
        </w:rPr>
        <w:t>（提供不低于下列要求的产品，对照项目相关要求提供偏离表。）</w:t>
      </w:r>
    </w:p>
    <w:p>
      <w:pPr>
        <w:numPr>
          <w:ilvl w:val="0"/>
          <w:numId w:val="3"/>
        </w:numPr>
        <w:spacing w:line="360" w:lineRule="auto"/>
        <w:rPr>
          <w:rFonts w:hint="eastAsia" w:ascii="宋体" w:hAnsi="宋体" w:cs="宋体"/>
          <w:b/>
          <w:color w:val="0070C0"/>
        </w:rPr>
      </w:pPr>
      <w:r>
        <w:rPr>
          <w:rFonts w:hint="eastAsia" w:ascii="宋体" w:hAnsi="宋体" w:cs="宋体"/>
          <w:b/>
          <w:color w:val="0070C0"/>
          <w:lang w:val="en-US" w:eastAsia="zh-CN"/>
        </w:rPr>
        <w:t>普通成人型口腔综合治疗台</w:t>
      </w:r>
      <w:r>
        <w:rPr>
          <w:rFonts w:hint="eastAsia" w:ascii="宋体" w:hAnsi="宋体" w:cs="宋体"/>
          <w:b/>
          <w:color w:val="0070C0"/>
        </w:rPr>
        <w:t>技术要求：</w:t>
      </w:r>
    </w:p>
    <w:p>
      <w:pPr>
        <w:rPr>
          <w:rFonts w:hint="eastAsia"/>
        </w:rPr>
      </w:pPr>
      <w:r>
        <w:rPr>
          <w:rFonts w:hint="eastAsia"/>
        </w:rPr>
        <w:t>大容量漱口水加热系统</w:t>
      </w:r>
    </w:p>
    <w:p>
      <w:pPr>
        <w:rPr>
          <w:rFonts w:hint="eastAsia"/>
        </w:rPr>
      </w:pPr>
      <w:r>
        <w:rPr>
          <w:rFonts w:hint="eastAsia"/>
        </w:rPr>
        <w:t>手机管线消毒系统</w:t>
      </w:r>
    </w:p>
    <w:p>
      <w:pPr>
        <w:rPr>
          <w:rFonts w:hint="eastAsia"/>
        </w:rPr>
      </w:pPr>
      <w:r>
        <w:rPr>
          <w:rFonts w:hint="eastAsia"/>
        </w:rPr>
        <w:t>LED照明，距离感控开关</w:t>
      </w:r>
    </w:p>
    <w:p>
      <w:pPr>
        <w:rPr>
          <w:rFonts w:hint="eastAsia"/>
        </w:rPr>
      </w:pPr>
      <w:r>
        <w:rPr>
          <w:rFonts w:hint="eastAsia"/>
        </w:rPr>
        <w:t>配备2个快速手机</w:t>
      </w:r>
      <w:r>
        <w:rPr>
          <w:rFonts w:hint="eastAsia"/>
          <w:lang w:eastAsia="zh-CN"/>
        </w:rPr>
        <w:t>（</w:t>
      </w:r>
      <w:r>
        <w:rPr>
          <w:rFonts w:hint="eastAsia"/>
          <w:lang w:val="en-US" w:eastAsia="zh-CN"/>
        </w:rPr>
        <w:t>进口</w:t>
      </w:r>
      <w:r>
        <w:rPr>
          <w:rFonts w:hint="eastAsia"/>
          <w:lang w:eastAsia="zh-CN"/>
        </w:rPr>
        <w:t>）</w:t>
      </w:r>
      <w:r>
        <w:rPr>
          <w:rFonts w:hint="eastAsia"/>
        </w:rPr>
        <w:t>，1个慢速手机，洁牙机</w:t>
      </w:r>
      <w:r>
        <w:rPr>
          <w:rFonts w:hint="eastAsia"/>
          <w:lang w:eastAsia="zh-CN"/>
        </w:rPr>
        <w:t>（</w:t>
      </w:r>
      <w:r>
        <w:rPr>
          <w:rFonts w:hint="eastAsia"/>
          <w:lang w:val="en-US" w:eastAsia="zh-CN"/>
        </w:rPr>
        <w:t>进口</w:t>
      </w:r>
      <w:r>
        <w:rPr>
          <w:rFonts w:hint="eastAsia"/>
          <w:lang w:eastAsia="zh-CN"/>
        </w:rPr>
        <w:t>）</w:t>
      </w:r>
      <w:r>
        <w:rPr>
          <w:rFonts w:hint="eastAsia"/>
        </w:rPr>
        <w:t>，无线光固化机。</w:t>
      </w:r>
    </w:p>
    <w:p>
      <w:pPr>
        <w:numPr>
          <w:ilvl w:val="0"/>
          <w:numId w:val="3"/>
        </w:numPr>
        <w:spacing w:line="360" w:lineRule="auto"/>
        <w:ind w:left="720" w:hanging="720"/>
        <w:rPr>
          <w:rFonts w:hint="eastAsia" w:ascii="宋体" w:hAnsi="宋体" w:cs="宋体"/>
          <w:b/>
          <w:color w:val="0070C0"/>
        </w:rPr>
      </w:pPr>
      <w:r>
        <w:rPr>
          <w:rFonts w:hint="eastAsia" w:ascii="宋体" w:hAnsi="宋体" w:cs="宋体"/>
          <w:b/>
          <w:color w:val="0070C0"/>
          <w:lang w:val="en-US" w:eastAsia="zh-CN"/>
        </w:rPr>
        <w:t>儿童型口腔综合治疗台</w:t>
      </w:r>
      <w:r>
        <w:rPr>
          <w:rFonts w:hint="eastAsia" w:ascii="宋体" w:hAnsi="宋体" w:cs="宋体"/>
          <w:b/>
          <w:color w:val="0070C0"/>
        </w:rPr>
        <w:t>技术要求：</w:t>
      </w:r>
    </w:p>
    <w:p>
      <w:pPr>
        <w:numPr>
          <w:ilvl w:val="0"/>
          <w:numId w:val="4"/>
        </w:numPr>
        <w:spacing w:line="300" w:lineRule="exact"/>
        <w:rPr>
          <w:rFonts w:hint="eastAsia"/>
        </w:rPr>
      </w:pPr>
      <w:r>
        <w:rPr>
          <w:rFonts w:hint="eastAsia"/>
        </w:rPr>
        <w:t>符合儿童人体比例，提高儿童就医舒适度。</w:t>
      </w:r>
    </w:p>
    <w:p>
      <w:pPr>
        <w:numPr>
          <w:ilvl w:val="0"/>
          <w:numId w:val="4"/>
        </w:numPr>
        <w:spacing w:line="300" w:lineRule="exact"/>
        <w:rPr>
          <w:rFonts w:hint="eastAsia"/>
        </w:rPr>
      </w:pPr>
      <w:r>
        <w:rPr>
          <w:rFonts w:hint="eastAsia"/>
        </w:rPr>
        <w:t>LED感应灯，感应开关及调节光强。</w:t>
      </w:r>
    </w:p>
    <w:p>
      <w:pPr>
        <w:numPr>
          <w:ilvl w:val="0"/>
          <w:numId w:val="4"/>
        </w:numPr>
        <w:spacing w:line="300" w:lineRule="exact"/>
      </w:pPr>
      <w:r>
        <w:rPr>
          <w:rFonts w:hint="eastAsia"/>
        </w:rPr>
        <w:t>电动调节伸缩靠背，可旋转扶手。转臂下挂工具盘，配手机防回吸系统。</w:t>
      </w:r>
    </w:p>
    <w:p>
      <w:pPr>
        <w:numPr>
          <w:ilvl w:val="0"/>
          <w:numId w:val="4"/>
        </w:numPr>
        <w:spacing w:line="300" w:lineRule="exact"/>
        <w:rPr>
          <w:rFonts w:hint="eastAsia"/>
        </w:rPr>
      </w:pPr>
      <w:r>
        <w:rPr>
          <w:rFonts w:hint="eastAsia"/>
        </w:rPr>
        <w:t>带强弱吸延时关闭系统，低压防干烧自动恒温热水器，独立纯净水系统。</w:t>
      </w:r>
    </w:p>
    <w:p>
      <w:pPr>
        <w:numPr>
          <w:ilvl w:val="0"/>
          <w:numId w:val="4"/>
        </w:numPr>
      </w:pPr>
      <w:r>
        <w:rPr>
          <w:rFonts w:hint="eastAsia"/>
        </w:rPr>
        <w:t>一体式多功能脚踏开关，多项牙椅控制功能，降低双手因触摸设备而被污染的几率。</w:t>
      </w:r>
      <w:r>
        <w:t xml:space="preserve"> </w:t>
      </w:r>
    </w:p>
    <w:p>
      <w:pPr>
        <w:numPr>
          <w:ilvl w:val="0"/>
          <w:numId w:val="4"/>
        </w:numPr>
        <w:rPr>
          <w:rFonts w:hint="eastAsia"/>
          <w:bCs/>
        </w:rPr>
      </w:pPr>
      <w:r>
        <w:rPr>
          <w:rFonts w:hint="eastAsia"/>
          <w:bCs/>
        </w:rPr>
        <w:t>多种颜色可选。</w:t>
      </w:r>
    </w:p>
    <w:p>
      <w:pPr>
        <w:numPr>
          <w:ilvl w:val="0"/>
          <w:numId w:val="0"/>
        </w:numPr>
        <w:spacing w:line="360" w:lineRule="auto"/>
        <w:ind w:leftChars="0"/>
        <w:rPr>
          <w:rFonts w:hint="eastAsia" w:ascii="宋体" w:hAnsi="宋体" w:cs="宋体"/>
          <w:b/>
          <w:color w:val="0070C0"/>
        </w:rPr>
      </w:pPr>
    </w:p>
    <w:p>
      <w:pPr>
        <w:numPr>
          <w:ilvl w:val="0"/>
          <w:numId w:val="3"/>
        </w:numPr>
        <w:spacing w:line="360" w:lineRule="auto"/>
        <w:ind w:left="720" w:hanging="720"/>
        <w:rPr>
          <w:rFonts w:hint="eastAsia" w:ascii="宋体" w:hAnsi="宋体" w:cs="宋体"/>
          <w:b/>
          <w:color w:val="0070C0"/>
        </w:rPr>
      </w:pPr>
      <w:r>
        <w:rPr>
          <w:rFonts w:hint="eastAsia" w:ascii="宋体" w:hAnsi="宋体" w:cs="宋体"/>
          <w:b/>
          <w:color w:val="0070C0"/>
          <w:lang w:val="en-US" w:eastAsia="zh-CN"/>
        </w:rPr>
        <w:t>VIP治疗间专用型口腔综合治疗台</w:t>
      </w:r>
      <w:r>
        <w:rPr>
          <w:rFonts w:hint="eastAsia" w:ascii="宋体" w:hAnsi="宋体" w:cs="宋体"/>
          <w:b/>
          <w:color w:val="0070C0"/>
        </w:rPr>
        <w:t>技术要求：</w:t>
      </w:r>
    </w:p>
    <w:p>
      <w:pPr>
        <w:numPr>
          <w:ilvl w:val="0"/>
          <w:numId w:val="0"/>
        </w:numPr>
        <w:wordWrap w:val="0"/>
        <w:spacing w:after="75"/>
        <w:ind w:leftChars="0"/>
        <w:rPr>
          <w:rFonts w:hint="eastAsia" w:ascii="宋体" w:hAnsi="宋体" w:cs="宋体"/>
        </w:rPr>
      </w:pPr>
      <w:r>
        <w:rPr>
          <w:rFonts w:hint="eastAsia" w:ascii="宋体" w:hAnsi="宋体" w:cs="宋体"/>
          <w:lang w:val="en-US" w:eastAsia="zh-CN"/>
        </w:rPr>
        <w:t>1、</w:t>
      </w:r>
      <w:r>
        <w:rPr>
          <w:rFonts w:hint="eastAsia" w:ascii="宋体" w:hAnsi="宋体" w:cs="宋体"/>
        </w:rPr>
        <w:t>LED无影手术灯，多种色度选择。</w:t>
      </w:r>
    </w:p>
    <w:p>
      <w:pPr>
        <w:numPr>
          <w:ilvl w:val="0"/>
          <w:numId w:val="0"/>
        </w:numPr>
        <w:wordWrap w:val="0"/>
        <w:spacing w:after="75"/>
        <w:ind w:leftChars="0"/>
        <w:rPr>
          <w:rFonts w:hint="eastAsia" w:ascii="宋体" w:hAnsi="宋体" w:cs="宋体"/>
        </w:rPr>
      </w:pPr>
      <w:r>
        <w:rPr>
          <w:rFonts w:hint="eastAsia" w:ascii="宋体" w:hAnsi="宋体" w:cs="宋体"/>
          <w:lang w:val="en-US" w:eastAsia="zh-CN"/>
        </w:rPr>
        <w:t>2、</w:t>
      </w:r>
      <w:r>
        <w:rPr>
          <w:rFonts w:hint="eastAsia" w:ascii="宋体" w:hAnsi="宋体" w:cs="宋体"/>
        </w:rPr>
        <w:t>转臂不锈钢托盘（不锈钢托盘可消毒），移动器械台，带电源插座，可连接种植机。</w:t>
      </w:r>
    </w:p>
    <w:p>
      <w:pPr>
        <w:numPr>
          <w:ilvl w:val="0"/>
          <w:numId w:val="0"/>
        </w:numPr>
        <w:wordWrap w:val="0"/>
        <w:spacing w:after="75"/>
        <w:ind w:leftChars="0"/>
        <w:rPr>
          <w:rFonts w:hint="eastAsia" w:ascii="宋体" w:hAnsi="宋体" w:cs="宋体"/>
        </w:rPr>
      </w:pPr>
      <w:r>
        <w:rPr>
          <w:rFonts w:hint="eastAsia" w:ascii="宋体" w:hAnsi="宋体" w:cs="宋体"/>
          <w:lang w:val="en-US" w:eastAsia="zh-CN"/>
        </w:rPr>
        <w:t>3、</w:t>
      </w:r>
      <w:r>
        <w:rPr>
          <w:rFonts w:hint="eastAsia" w:ascii="宋体" w:hAnsi="宋体" w:cs="宋体"/>
        </w:rPr>
        <w:t>配置心电监护仪。</w:t>
      </w:r>
    </w:p>
    <w:p>
      <w:pPr>
        <w:numPr>
          <w:ilvl w:val="0"/>
          <w:numId w:val="0"/>
        </w:numPr>
        <w:wordWrap w:val="0"/>
        <w:spacing w:after="75"/>
        <w:ind w:leftChars="0"/>
        <w:rPr>
          <w:rFonts w:hint="eastAsia" w:ascii="宋体" w:hAnsi="宋体" w:cs="宋体"/>
        </w:rPr>
      </w:pPr>
      <w:r>
        <w:rPr>
          <w:rFonts w:hint="eastAsia" w:ascii="宋体" w:hAnsi="宋体" w:cs="宋体"/>
          <w:lang w:val="en-US" w:eastAsia="zh-CN"/>
        </w:rPr>
        <w:t>4、</w:t>
      </w:r>
      <w:r>
        <w:rPr>
          <w:rFonts w:hint="eastAsia" w:ascii="宋体" w:hAnsi="宋体" w:cs="宋体"/>
        </w:rPr>
        <w:t>手术吸引装置</w:t>
      </w:r>
    </w:p>
    <w:p>
      <w:pPr>
        <w:numPr>
          <w:ilvl w:val="0"/>
          <w:numId w:val="0"/>
        </w:numPr>
        <w:wordWrap w:val="0"/>
        <w:spacing w:after="75"/>
        <w:ind w:leftChars="0"/>
        <w:rPr>
          <w:rFonts w:hint="eastAsia" w:ascii="宋体" w:hAnsi="宋体" w:cs="宋体"/>
        </w:rPr>
      </w:pPr>
      <w:r>
        <w:rPr>
          <w:rFonts w:hint="eastAsia" w:ascii="宋体" w:hAnsi="宋体" w:cs="宋体"/>
          <w:lang w:val="en-US" w:eastAsia="zh-CN"/>
        </w:rPr>
        <w:t>5、</w:t>
      </w:r>
      <w:r>
        <w:rPr>
          <w:rFonts w:hint="eastAsia" w:ascii="宋体" w:hAnsi="宋体" w:cs="宋体"/>
        </w:rPr>
        <w:t>椅背和椅座同步运动，防挤压设计，电子控制马达驱动。</w:t>
      </w:r>
    </w:p>
    <w:p>
      <w:pPr>
        <w:numPr>
          <w:ilvl w:val="0"/>
          <w:numId w:val="0"/>
        </w:numPr>
        <w:wordWrap w:val="0"/>
        <w:spacing w:after="75"/>
        <w:ind w:leftChars="0"/>
        <w:rPr>
          <w:rFonts w:hint="eastAsia" w:ascii="宋体" w:hAnsi="宋体" w:cs="宋体"/>
        </w:rPr>
      </w:pPr>
      <w:r>
        <w:rPr>
          <w:rFonts w:hint="eastAsia" w:ascii="宋体" w:hAnsi="宋体"/>
          <w:lang w:val="en-US" w:eastAsia="zh-CN"/>
        </w:rPr>
        <w:t>6、</w:t>
      </w:r>
      <w:r>
        <w:rPr>
          <w:rFonts w:hint="eastAsia" w:ascii="宋体" w:hAnsi="宋体"/>
        </w:rPr>
        <w:t>座椅和椅背科学的联动设计，符合人体解剖学原理</w:t>
      </w:r>
      <w:r>
        <w:rPr>
          <w:rFonts w:ascii="宋体" w:hAnsi="宋体"/>
        </w:rPr>
        <w:t>。</w:t>
      </w:r>
    </w:p>
    <w:p>
      <w:pPr>
        <w:numPr>
          <w:ilvl w:val="0"/>
          <w:numId w:val="4"/>
        </w:numPr>
        <w:wordWrap w:val="0"/>
        <w:spacing w:after="75"/>
        <w:ind w:left="360" w:hanging="360"/>
        <w:rPr>
          <w:rFonts w:hint="eastAsia" w:ascii="宋体" w:hAnsi="宋体" w:cs="宋体"/>
        </w:rPr>
      </w:pPr>
      <w:r>
        <w:rPr>
          <w:rFonts w:hint="eastAsia" w:ascii="宋体" w:hAnsi="宋体"/>
        </w:rPr>
        <w:t>标准配置的扶手</w:t>
      </w:r>
      <w:r>
        <w:rPr>
          <w:rFonts w:ascii="宋体" w:hAnsi="宋体"/>
        </w:rPr>
        <w:t>可旋</w:t>
      </w:r>
      <w:r>
        <w:rPr>
          <w:rFonts w:hint="eastAsia" w:ascii="宋体" w:hAnsi="宋体"/>
        </w:rPr>
        <w:t>转</w:t>
      </w:r>
      <w:r>
        <w:rPr>
          <w:rFonts w:ascii="宋体" w:hAnsi="宋体"/>
        </w:rPr>
        <w:t>，方便病人进入或退出。</w:t>
      </w:r>
    </w:p>
    <w:p>
      <w:pPr>
        <w:numPr>
          <w:ilvl w:val="0"/>
          <w:numId w:val="4"/>
        </w:numPr>
        <w:wordWrap w:val="0"/>
        <w:spacing w:after="75"/>
        <w:ind w:left="360" w:hanging="360"/>
        <w:rPr>
          <w:rFonts w:hint="eastAsia" w:ascii="宋体" w:hAnsi="宋体" w:cs="宋体"/>
        </w:rPr>
      </w:pPr>
      <w:r>
        <w:rPr>
          <w:rFonts w:hint="eastAsia" w:ascii="宋体" w:hAnsi="宋体"/>
        </w:rPr>
        <w:t>多关节</w:t>
      </w:r>
      <w:r>
        <w:rPr>
          <w:rFonts w:ascii="宋体" w:hAnsi="宋体"/>
        </w:rPr>
        <w:t>头枕可适合不同体</w:t>
      </w:r>
      <w:r>
        <w:rPr>
          <w:rFonts w:hint="eastAsia" w:ascii="宋体" w:hAnsi="宋体"/>
        </w:rPr>
        <w:t>形和不同体位</w:t>
      </w:r>
      <w:r>
        <w:rPr>
          <w:rFonts w:ascii="宋体" w:hAnsi="宋体"/>
        </w:rPr>
        <w:t>的</w:t>
      </w:r>
      <w:r>
        <w:rPr>
          <w:rFonts w:hint="eastAsia" w:ascii="宋体" w:hAnsi="宋体"/>
        </w:rPr>
        <w:t>治疗。</w:t>
      </w:r>
    </w:p>
    <w:p>
      <w:pPr>
        <w:numPr>
          <w:ilvl w:val="0"/>
          <w:numId w:val="4"/>
        </w:numPr>
        <w:wordWrap w:val="0"/>
        <w:spacing w:after="75"/>
        <w:ind w:left="360" w:hanging="360"/>
        <w:rPr>
          <w:rFonts w:hint="eastAsia" w:ascii="宋体" w:hAnsi="宋体" w:cs="宋体"/>
        </w:rPr>
      </w:pPr>
      <w:r>
        <w:rPr>
          <w:rFonts w:hint="eastAsia" w:ascii="宋体" w:hAnsi="宋体"/>
        </w:rPr>
        <w:t>多种牙椅颜色可选。</w:t>
      </w:r>
    </w:p>
    <w:p>
      <w:pPr>
        <w:rPr>
          <w:rFonts w:hint="eastAsia"/>
        </w:rPr>
      </w:pPr>
      <w:r>
        <w:rPr>
          <w:rFonts w:hint="eastAsia" w:ascii="宋体" w:hAnsi="宋体"/>
          <w:lang w:val="en-US" w:eastAsia="zh-CN"/>
        </w:rPr>
        <w:t>10、</w:t>
      </w:r>
      <w:r>
        <w:rPr>
          <w:rFonts w:hint="eastAsia" w:ascii="宋体" w:hAnsi="宋体"/>
        </w:rPr>
        <w:t>多功能脚控可控制椅位的运动、控制记忆椅位的运动、控制动态器械转速、控制无影灯的开关、手术灯光亮度调节、控制动态器械喷气/喷水、有效实现防交叉感染。</w:t>
      </w:r>
    </w:p>
    <w:p>
      <w:pPr>
        <w:numPr>
          <w:ilvl w:val="0"/>
          <w:numId w:val="0"/>
        </w:numPr>
        <w:spacing w:line="360" w:lineRule="auto"/>
        <w:ind w:leftChars="0"/>
        <w:rPr>
          <w:rFonts w:hint="eastAsia" w:ascii="宋体" w:hAnsi="宋体"/>
          <w:color w:val="FF0000"/>
        </w:rPr>
      </w:pPr>
    </w:p>
    <w:p>
      <w:pPr>
        <w:numPr>
          <w:ilvl w:val="0"/>
          <w:numId w:val="0"/>
        </w:numPr>
        <w:spacing w:line="360" w:lineRule="auto"/>
        <w:ind w:leftChars="0"/>
        <w:rPr>
          <w:rFonts w:hint="eastAsia" w:ascii="宋体" w:hAnsi="宋体"/>
          <w:color w:val="FF0000"/>
        </w:rPr>
      </w:pPr>
      <w:r>
        <w:rPr>
          <w:rFonts w:hint="eastAsia" w:ascii="宋体" w:hAnsi="宋体"/>
          <w:color w:val="FF0000"/>
        </w:rPr>
        <w:t>注：以上技术参数仅供参考，投标人应提供优于或等于以上技术参数的产品。</w:t>
      </w:r>
    </w:p>
    <w:p>
      <w:pPr>
        <w:numPr>
          <w:ilvl w:val="0"/>
          <w:numId w:val="0"/>
        </w:numPr>
        <w:spacing w:line="360" w:lineRule="auto"/>
        <w:ind w:leftChars="0"/>
        <w:rPr>
          <w:rFonts w:hint="eastAsia" w:ascii="宋体" w:hAnsi="宋体"/>
          <w:color w:val="FF0000"/>
        </w:rPr>
      </w:pPr>
    </w:p>
    <w:p>
      <w:pPr>
        <w:rPr>
          <w:rFonts w:hint="eastAsia"/>
        </w:rPr>
      </w:pPr>
    </w:p>
    <w:p>
      <w:pPr>
        <w:numPr>
          <w:ilvl w:val="0"/>
          <w:numId w:val="3"/>
        </w:numPr>
        <w:spacing w:line="360" w:lineRule="auto"/>
        <w:rPr>
          <w:rFonts w:ascii="宋体" w:cs="宋体"/>
          <w:b/>
          <w:bCs/>
          <w:color w:val="000000"/>
        </w:rPr>
      </w:pPr>
      <w:r>
        <w:rPr>
          <w:rFonts w:hint="eastAsia" w:ascii="宋体" w:cs="宋体"/>
          <w:b/>
          <w:bCs/>
          <w:color w:val="000000"/>
        </w:rPr>
        <w:t>售后要求：</w:t>
      </w:r>
    </w:p>
    <w:p>
      <w:pPr>
        <w:numPr>
          <w:ilvl w:val="0"/>
          <w:numId w:val="0"/>
        </w:numPr>
        <w:spacing w:line="360" w:lineRule="auto"/>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质保期不低于</w:t>
      </w:r>
      <w:r>
        <w:rPr>
          <w:rFonts w:hint="eastAsia" w:ascii="宋体" w:hAnsi="宋体" w:cs="宋体"/>
          <w:color w:val="FF0000"/>
          <w:kern w:val="0"/>
          <w:lang w:val="en-US" w:eastAsia="zh-CN"/>
        </w:rPr>
        <w:t>壹</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国产产品在签订合同时提供授权书或原厂质保函。</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FF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r>
        <w:rPr>
          <w:rFonts w:hAnsi="宋体"/>
          <w:color w:val="000000"/>
        </w:rPr>
        <w:t xml:space="preserve"> </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hint="eastAsia"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color w:val="000000"/>
        </w:rPr>
        <w:t xml:space="preserve"> </w:t>
      </w: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w:t>
      </w:r>
      <w:r>
        <w:rPr>
          <w:b/>
          <w:bCs/>
          <w:color w:val="000000"/>
          <w:u w:val="single"/>
        </w:rPr>
        <w:t xml:space="preserve">   </w:t>
      </w:r>
      <w:r>
        <w:rPr>
          <w:rFonts w:hint="eastAsia" w:cs="宋体"/>
          <w:b/>
          <w:bCs/>
          <w:color w:val="000000"/>
        </w:rPr>
        <w:t>个自然日内，且以最后一批货物到达指定地点为准。逾期按违约处理。（如有特殊情况需及时与采购人联系）</w:t>
      </w:r>
    </w:p>
    <w:p>
      <w:pPr>
        <w:ind w:firstLine="210" w:firstLineChars="100"/>
        <w:rPr>
          <w:b/>
          <w:bCs/>
          <w:color w:val="000000"/>
        </w:rPr>
      </w:pPr>
      <w:r>
        <w:rPr>
          <w:color w:val="000000"/>
        </w:rPr>
        <w:t xml:space="preserve"> </w:t>
      </w:r>
      <w:r>
        <w:rPr>
          <w:rFonts w:hint="eastAsia" w:cs="宋体"/>
          <w:color w:val="000000"/>
        </w:rPr>
        <w:t>（</w:t>
      </w:r>
      <w:r>
        <w:rPr>
          <w:color w:val="000000"/>
        </w:rPr>
        <w:t>2</w:t>
      </w:r>
      <w:r>
        <w:rPr>
          <w:rFonts w:hint="eastAsia" w:cs="宋体"/>
          <w:color w:val="000000"/>
        </w:rPr>
        <w:t>）交货地点：徐州医科大学</w:t>
      </w:r>
      <w:r>
        <w:rPr>
          <w:rFonts w:hint="eastAsia" w:cs="宋体"/>
          <w:color w:val="000000"/>
          <w:lang w:val="en-US" w:eastAsia="zh-CN"/>
        </w:rPr>
        <w:t>附属第三医院</w:t>
      </w:r>
      <w:r>
        <w:rPr>
          <w:rFonts w:hint="eastAsia" w:cs="宋体"/>
          <w:color w:val="000000"/>
        </w:rPr>
        <w:t>指定地点。</w:t>
      </w:r>
    </w:p>
    <w:p>
      <w:pPr>
        <w:ind w:firstLine="210" w:firstLineChars="100"/>
        <w:rPr>
          <w:color w:val="000000"/>
        </w:rPr>
      </w:pPr>
      <w:r>
        <w:rPr>
          <w:color w:val="000000"/>
        </w:rPr>
        <w:t xml:space="preserve"> </w:t>
      </w: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Ansi="宋体"/>
          <w:color w:val="000000"/>
        </w:rPr>
        <w:t xml:space="preserve"> </w:t>
      </w: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t xml:space="preserve"> </w:t>
      </w: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t xml:space="preserve"> </w:t>
      </w: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r>
        <w:t xml:space="preserve"> </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rFonts w:hint="eastAsia" w:eastAsia="宋体"/>
          <w:color w:val="FF0000"/>
          <w:lang w:eastAsia="zh-CN"/>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cs="宋体"/>
          <w:color w:val="FF0000"/>
        </w:rPr>
        <w:t>中标方提供</w:t>
      </w:r>
      <w:r>
        <w:rPr>
          <w:rFonts w:hint="eastAsia" w:cs="宋体"/>
          <w:color w:val="FF0000"/>
          <w:lang w:val="en-US" w:eastAsia="zh-CN"/>
        </w:rPr>
        <w:t>普通</w:t>
      </w:r>
      <w:r>
        <w:rPr>
          <w:rFonts w:hint="eastAsia" w:cs="宋体"/>
          <w:color w:val="FF0000"/>
        </w:rPr>
        <w:t>发票并持合同进行结算</w:t>
      </w:r>
      <w:r>
        <w:rPr>
          <w:rFonts w:hint="eastAsia" w:cs="宋体"/>
          <w:color w:val="FF0000"/>
          <w:lang w:eastAsia="zh-CN"/>
        </w:rPr>
        <w:t>；</w:t>
      </w:r>
    </w:p>
    <w:p>
      <w:pPr>
        <w:spacing w:line="360" w:lineRule="exact"/>
        <w:ind w:left="315" w:leftChars="100" w:hanging="105" w:hangingChars="50"/>
        <w:rPr>
          <w:color w:val="000000"/>
        </w:rPr>
      </w:pPr>
      <w:r>
        <w:rPr>
          <w:color w:val="000000"/>
        </w:rPr>
        <w:t xml:space="preserve"> </w:t>
      </w: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color w:val="000000"/>
        </w:rPr>
        <w:t xml:space="preserve">  </w:t>
      </w: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color w:val="000000"/>
        </w:rPr>
        <w:t xml:space="preserve">  </w:t>
      </w: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索赔</w:t>
      </w:r>
    </w:p>
    <w:p>
      <w:pPr>
        <w:ind w:left="36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color w:val="000000"/>
        </w:rPr>
        <w:t xml:space="preserve">    </w:t>
      </w:r>
      <w:r>
        <w:rPr>
          <w:rFonts w:hint="eastAsia" w:cs="宋体"/>
          <w:color w:val="000000"/>
        </w:rPr>
        <w:t>乙方不能按合同规定的时间交货和提供服务时，除不可抗力外（指战争、严重火灾、水灾、热带风暴和地震以及其他经双方同意属不可抗力的事故）：</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1</w:t>
      </w:r>
      <w:r>
        <w:rPr>
          <w:rFonts w:hint="eastAsia" w:cs="宋体"/>
          <w:color w:val="000000"/>
        </w:rPr>
        <w:t>）甲方有权终止合同；</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color w:val="000000"/>
        </w:rPr>
        <w:t xml:space="preserve">   </w:t>
      </w:r>
      <w:r>
        <w:rPr>
          <w:rFonts w:hint="eastAsia" w:cs="宋体"/>
          <w:color w:val="000000"/>
        </w:rPr>
        <w:t>（</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r>
        <w:t xml:space="preserve"> </w:t>
      </w:r>
    </w:p>
    <w:p>
      <w:pPr>
        <w:widowControl/>
        <w:autoSpaceDE w:val="0"/>
        <w:autoSpaceDN w:val="0"/>
        <w:adjustRightInd w:val="0"/>
        <w:rPr>
          <w:rFonts w:hAnsi="宋体"/>
          <w:kern w:val="0"/>
        </w:rPr>
      </w:pPr>
      <w:r>
        <w:rPr>
          <w:rFonts w:hAnsi="宋体"/>
          <w:kern w:val="0"/>
        </w:rPr>
        <w:t xml:space="preserve">   </w:t>
      </w:r>
      <w:r>
        <w:rPr>
          <w:rFonts w:hint="eastAsia" w:hAnsi="宋体" w:cs="宋体"/>
          <w:kern w:val="0"/>
        </w:rPr>
        <w:t>（</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Ansi="宋体"/>
          <w:kern w:val="0"/>
        </w:rPr>
        <w:t xml:space="preserve">   </w:t>
      </w:r>
      <w:r>
        <w:rPr>
          <w:rFonts w:hint="eastAsia" w:hAnsi="宋体" w:cs="宋体"/>
          <w:kern w:val="0"/>
        </w:rPr>
        <w:t>（</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r>
        <w:rPr>
          <w:b/>
          <w:bCs/>
          <w:u w:val="single"/>
        </w:rPr>
        <w:t xml:space="preserve">                                                                 </w:t>
      </w:r>
    </w:p>
    <w:p>
      <w:pPr>
        <w:spacing w:line="360" w:lineRule="exact"/>
        <w:ind w:firstLine="898" w:firstLineChars="428"/>
        <w:rPr>
          <w:rFonts w:hAnsi="宋体"/>
        </w:rPr>
      </w:pPr>
    </w:p>
    <w:p>
      <w:pPr>
        <w:spacing w:line="360" w:lineRule="exact"/>
        <w:ind w:firstLine="898" w:firstLineChars="428"/>
      </w:pPr>
      <w:r>
        <w:rPr>
          <w:rFonts w:hint="eastAsia" w:hAnsi="宋体" w:cs="宋体"/>
        </w:rPr>
        <w:t>甲</w:t>
      </w:r>
      <w:r>
        <w:t xml:space="preserve">  </w:t>
      </w:r>
      <w:r>
        <w:rPr>
          <w:rFonts w:hint="eastAsia" w:hAnsi="宋体" w:cs="宋体"/>
        </w:rPr>
        <w:t>方</w:t>
      </w:r>
      <w:r>
        <w:t xml:space="preserve">                                     </w:t>
      </w:r>
      <w:r>
        <w:rPr>
          <w:rFonts w:hint="eastAsia"/>
          <w:lang w:val="en-US" w:eastAsia="zh-CN"/>
        </w:rPr>
        <w:t xml:space="preserve">  </w:t>
      </w:r>
      <w:r>
        <w:rPr>
          <w:rFonts w:hint="eastAsia" w:hAnsi="宋体" w:cs="宋体"/>
        </w:rPr>
        <w:t>乙</w:t>
      </w:r>
      <w:r>
        <w:t xml:space="preserve">  </w:t>
      </w:r>
      <w:r>
        <w:rPr>
          <w:rFonts w:hint="eastAsia" w:hAnsi="宋体" w:cs="宋体"/>
        </w:rPr>
        <w:t>方</w:t>
      </w:r>
    </w:p>
    <w:p>
      <w:pPr>
        <w:spacing w:line="360" w:lineRule="exact"/>
        <w:ind w:firstLine="898" w:firstLineChars="428"/>
      </w:pPr>
      <w:r>
        <w:rPr>
          <w:rFonts w:hint="eastAsia" w:hAnsi="宋体" w:cs="宋体"/>
        </w:rPr>
        <w:t>单位名称（公章）：徐州医科大学</w:t>
      </w:r>
      <w:r>
        <w:rPr>
          <w:rFonts w:hint="eastAsia" w:hAnsi="宋体" w:cs="宋体"/>
          <w:lang w:val="en-US" w:eastAsia="zh-CN"/>
        </w:rPr>
        <w:t>附属第三医院</w:t>
      </w:r>
      <w:r>
        <w:t xml:space="preserve">    </w:t>
      </w:r>
      <w:r>
        <w:rPr>
          <w:rFonts w:hint="eastAsia" w:hAnsi="宋体" w:cs="宋体"/>
        </w:rPr>
        <w:t>单位名称（公章）：</w:t>
      </w:r>
      <w:r>
        <w:t xml:space="preserve">                              </w:t>
      </w:r>
    </w:p>
    <w:p>
      <w:pPr>
        <w:spacing w:line="360" w:lineRule="exact"/>
        <w:ind w:firstLine="898" w:firstLineChars="428"/>
      </w:pPr>
      <w:r>
        <w:rPr>
          <w:rFonts w:hint="eastAsia" w:hAnsi="宋体" w:cs="宋体"/>
        </w:rPr>
        <w:t>单位地址：</w:t>
      </w:r>
      <w:r>
        <w:rPr>
          <w:rFonts w:hint="eastAsia"/>
        </w:rPr>
        <w:t>徐州市云龙区复兴南路388号</w:t>
      </w:r>
      <w:r>
        <w:t xml:space="preserve">          </w:t>
      </w:r>
      <w:r>
        <w:rPr>
          <w:rFonts w:hint="eastAsia" w:hAnsi="宋体" w:cs="宋体"/>
        </w:rPr>
        <w:t>单位地址：</w:t>
      </w:r>
      <w:r>
        <w:t xml:space="preserve">                                 </w:t>
      </w:r>
    </w:p>
    <w:p>
      <w:pPr>
        <w:spacing w:line="360" w:lineRule="exact"/>
        <w:ind w:firstLine="898" w:firstLineChars="428"/>
      </w:pPr>
      <w:r>
        <w:rPr>
          <w:rFonts w:hint="eastAsia" w:hAnsi="宋体" w:cs="宋体"/>
        </w:rPr>
        <w:t>委托代理人：</w:t>
      </w:r>
      <w:r>
        <w:t xml:space="preserve">                              </w:t>
      </w:r>
      <w:r>
        <w:rPr>
          <w:rFonts w:hint="eastAsia"/>
          <w:lang w:val="en-US" w:eastAsia="zh-CN"/>
        </w:rPr>
        <w:t xml:space="preserve">   </w:t>
      </w:r>
      <w:r>
        <w:t xml:space="preserve"> </w:t>
      </w:r>
      <w:r>
        <w:rPr>
          <w:rFonts w:hint="eastAsia" w:hAnsi="宋体" w:cs="宋体"/>
        </w:rPr>
        <w:t>委托代理人：</w:t>
      </w:r>
      <w:r>
        <w:t xml:space="preserve">                                 </w:t>
      </w:r>
    </w:p>
    <w:p>
      <w:pPr>
        <w:spacing w:line="360" w:lineRule="exact"/>
        <w:ind w:firstLine="898" w:firstLineChars="428"/>
      </w:pPr>
      <w:r>
        <w:rPr>
          <w:rFonts w:hint="eastAsia" w:hAnsi="宋体" w:cs="宋体"/>
        </w:rPr>
        <w:t>联系电话：</w:t>
      </w:r>
      <w:r>
        <w:t xml:space="preserve">                                 </w:t>
      </w:r>
      <w:r>
        <w:rPr>
          <w:rFonts w:hint="eastAsia"/>
          <w:lang w:val="en-US" w:eastAsia="zh-CN"/>
        </w:rPr>
        <w:t xml:space="preserve">   </w:t>
      </w:r>
      <w:r>
        <w:rPr>
          <w:rFonts w:hint="eastAsia" w:hAnsi="宋体" w:cs="宋体"/>
        </w:rPr>
        <w:t>联系电话：</w:t>
      </w:r>
      <w:r>
        <w:t xml:space="preserve">                                  </w:t>
      </w:r>
    </w:p>
    <w:p>
      <w:pPr>
        <w:spacing w:line="360" w:lineRule="exact"/>
        <w:ind w:firstLine="898" w:firstLineChars="428"/>
        <w:rPr>
          <w:rFonts w:hAnsi="宋体"/>
          <w:b/>
          <w:bCs/>
          <w:color w:val="000000"/>
          <w:sz w:val="30"/>
          <w:szCs w:val="30"/>
        </w:rPr>
      </w:pPr>
      <w:r>
        <w:rPr>
          <w:rFonts w:hint="eastAsia" w:hAnsi="宋体" w:cs="宋体"/>
        </w:rPr>
        <w:t>签订日期：</w:t>
      </w:r>
      <w:r>
        <w:t xml:space="preserve">                                 </w:t>
      </w:r>
      <w:r>
        <w:rPr>
          <w:rFonts w:hint="eastAsia"/>
          <w:lang w:val="en-US" w:eastAsia="zh-CN"/>
        </w:rPr>
        <w:t xml:space="preserve">   </w:t>
      </w:r>
      <w:r>
        <w:rPr>
          <w:rFonts w:hint="eastAsia" w:hAnsi="宋体" w:cs="宋体"/>
        </w:rPr>
        <w:t>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r>
        <w:rPr>
          <w:rFonts w:hAnsi="宋体"/>
          <w:b/>
          <w:bCs/>
          <w:color w:val="000000"/>
          <w:sz w:val="30"/>
          <w:szCs w:val="30"/>
        </w:rPr>
        <w:t xml:space="preserve"> </w:t>
      </w:r>
    </w:p>
    <w:p>
      <w:pPr>
        <w:spacing w:line="360" w:lineRule="auto"/>
        <w:ind w:firstLine="3012" w:firstLineChars="1000"/>
        <w:jc w:val="both"/>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r>
        <w:rPr>
          <w:rFonts w:ascii="黑体" w:eastAsia="黑体" w:cs="黑体"/>
          <w:color w:val="000000"/>
          <w:sz w:val="44"/>
          <w:szCs w:val="44"/>
        </w:rPr>
        <w:t xml:space="preserve"> </w:t>
      </w:r>
    </w:p>
    <w:p>
      <w:pPr>
        <w:pStyle w:val="12"/>
        <w:spacing w:before="0" w:beforeAutospacing="0" w:after="0" w:afterAutospacing="0"/>
        <w:jc w:val="center"/>
        <w:rPr>
          <w:rFonts w:cs="Times New Roman"/>
          <w:b/>
          <w:bCs/>
          <w:color w:val="000000"/>
          <w:sz w:val="72"/>
          <w:szCs w:val="72"/>
        </w:rPr>
      </w:pPr>
      <w:r>
        <w:rPr>
          <w:b/>
          <w:bCs/>
          <w:color w:val="000000"/>
          <w:sz w:val="72"/>
          <w:szCs w:val="72"/>
        </w:rPr>
        <w:t xml:space="preserve"> </w:t>
      </w:r>
      <w:r>
        <w:rPr>
          <w:rFonts w:hint="eastAsia"/>
          <w:b/>
          <w:bCs/>
          <w:color w:val="000000"/>
          <w:sz w:val="72"/>
          <w:szCs w:val="72"/>
        </w:rPr>
        <w:t>磋</w:t>
      </w:r>
      <w:r>
        <w:rPr>
          <w:b/>
          <w:bCs/>
          <w:color w:val="000000"/>
          <w:sz w:val="72"/>
          <w:szCs w:val="72"/>
        </w:rPr>
        <w:t xml:space="preserve">  </w:t>
      </w:r>
      <w:r>
        <w:rPr>
          <w:rFonts w:hint="eastAsia"/>
          <w:b/>
          <w:bCs/>
          <w:color w:val="000000"/>
          <w:sz w:val="72"/>
          <w:szCs w:val="72"/>
        </w:rPr>
        <w:t>商</w:t>
      </w:r>
      <w:r>
        <w:rPr>
          <w:b/>
          <w:bCs/>
          <w:color w:val="000000"/>
          <w:sz w:val="72"/>
          <w:szCs w:val="72"/>
        </w:rPr>
        <w:t xml:space="preserve">  </w:t>
      </w:r>
      <w:r>
        <w:rPr>
          <w:rFonts w:hint="eastAsia"/>
          <w:b/>
          <w:bCs/>
          <w:color w:val="000000"/>
          <w:sz w:val="72"/>
          <w:szCs w:val="72"/>
        </w:rPr>
        <w:t>文</w:t>
      </w:r>
      <w:r>
        <w:rPr>
          <w:b/>
          <w:bCs/>
          <w:color w:val="000000"/>
          <w:sz w:val="72"/>
          <w:szCs w:val="72"/>
        </w:rPr>
        <w:t xml:space="preserve">  </w:t>
      </w:r>
      <w:r>
        <w:rPr>
          <w:rFonts w:hint="eastAsia"/>
          <w:b/>
          <w:bCs/>
          <w:color w:val="000000"/>
          <w:sz w:val="72"/>
          <w:szCs w:val="72"/>
        </w:rPr>
        <w:t>件</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名</w:t>
      </w:r>
      <w:r>
        <w:rPr>
          <w:b/>
          <w:bCs/>
          <w:color w:val="000000"/>
          <w:sz w:val="36"/>
          <w:szCs w:val="36"/>
        </w:rPr>
        <w:t xml:space="preserve"> </w:t>
      </w:r>
      <w:r>
        <w:rPr>
          <w:rFonts w:hint="eastAsia"/>
          <w:b/>
          <w:bCs/>
          <w:color w:val="000000"/>
          <w:sz w:val="36"/>
          <w:szCs w:val="36"/>
        </w:rPr>
        <w:t>称：</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编</w:t>
      </w:r>
      <w:r>
        <w:rPr>
          <w:b/>
          <w:bCs/>
          <w:color w:val="000000"/>
          <w:sz w:val="36"/>
          <w:szCs w:val="36"/>
        </w:rPr>
        <w:t xml:space="preserve"> </w:t>
      </w:r>
      <w:r>
        <w:rPr>
          <w:rFonts w:hint="eastAsia"/>
          <w:b/>
          <w:bCs/>
          <w:color w:val="000000"/>
          <w:sz w:val="36"/>
          <w:szCs w:val="36"/>
        </w:rPr>
        <w:t>号：</w:t>
      </w:r>
      <w:r>
        <w:rPr>
          <w:b/>
          <w:bCs/>
          <w:color w:val="000000"/>
          <w:sz w:val="36"/>
          <w:szCs w:val="36"/>
          <w:u w:val="single"/>
        </w:rPr>
        <w:t xml:space="preserve">                </w:t>
      </w:r>
    </w:p>
    <w:p>
      <w:pPr>
        <w:pStyle w:val="12"/>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日</w:t>
      </w:r>
      <w:r>
        <w:rPr>
          <w:b/>
          <w:bCs/>
          <w:color w:val="000000"/>
          <w:sz w:val="36"/>
          <w:szCs w:val="36"/>
        </w:rPr>
        <w:t xml:space="preserve">      </w:t>
      </w:r>
      <w:r>
        <w:rPr>
          <w:rFonts w:hint="eastAsia"/>
          <w:b/>
          <w:bCs/>
          <w:color w:val="000000"/>
          <w:sz w:val="36"/>
          <w:szCs w:val="36"/>
        </w:rPr>
        <w:t>期</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p>
    <w:p>
      <w:pPr>
        <w:pStyle w:val="12"/>
        <w:spacing w:before="0" w:beforeAutospacing="0" w:after="0" w:afterAutospacing="0"/>
        <w:jc w:val="both"/>
        <w:rPr>
          <w:b/>
          <w:bCs/>
          <w:color w:val="000000"/>
          <w:sz w:val="32"/>
          <w:szCs w:val="32"/>
        </w:rPr>
      </w:pPr>
      <w:r>
        <w:rPr>
          <w:rFonts w:hint="eastAsia"/>
          <w:b/>
          <w:bCs/>
          <w:color w:val="000000"/>
          <w:u w:val="single"/>
        </w:rPr>
        <w:t>（对以下磋商响应文件格式</w:t>
      </w:r>
      <w:r>
        <w:rPr>
          <w:b/>
          <w:bCs/>
          <w:color w:val="000000"/>
          <w:u w:val="single"/>
        </w:rPr>
        <w:t xml:space="preserve"> </w:t>
      </w:r>
      <w:r>
        <w:rPr>
          <w:rFonts w:hint="eastAsia"/>
          <w:b/>
          <w:bCs/>
          <w:color w:val="000000"/>
          <w:u w:val="single"/>
        </w:rPr>
        <w:t>，供应商可根据自身情况进行补充和修改，但补充和修改不得造成与本格式内容有实质性的违背。）</w:t>
      </w: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156"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w:t>
      </w:r>
      <w:r>
        <w:rPr>
          <w:rFonts w:hint="eastAsia" w:ascii="宋体" w:hAnsi="宋体" w:cs="宋体"/>
          <w:u w:val="single"/>
          <w:lang w:val="en-US" w:eastAsia="zh-CN"/>
        </w:rPr>
        <w:t>附属第三医院</w:t>
      </w:r>
      <w:r>
        <w:rPr>
          <w:rFonts w:hint="eastAsia" w:ascii="宋体" w:hAnsi="宋体" w:cs="宋体"/>
          <w:u w:val="single"/>
        </w:rPr>
        <w:t>（采购人）：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元</w:t>
      </w:r>
      <w:r>
        <w:rPr>
          <w:rFonts w:ascii="宋体" w:hAnsi="宋体" w:cs="宋体"/>
          <w:kern w:val="0"/>
        </w:rPr>
        <w:t>(</w:t>
      </w:r>
      <w:r>
        <w:rPr>
          <w:rFonts w:hint="eastAsia" w:ascii="宋体" w:hAnsi="宋体" w:cs="宋体"/>
          <w:kern w:val="0"/>
        </w:rPr>
        <w:t>￥</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w:t>
      </w:r>
      <w:r>
        <w:rPr>
          <w:rFonts w:ascii="宋体" w:hAnsi="宋体" w:cs="宋体"/>
          <w:kern w:val="0"/>
          <w:u w:val="single"/>
        </w:rPr>
        <w:t xml:space="preserve">       </w:t>
      </w:r>
      <w:r>
        <w:rPr>
          <w:rFonts w:hint="eastAsia" w:ascii="宋体" w:hAnsi="宋体" w:cs="宋体"/>
          <w:kern w:val="0"/>
        </w:rPr>
        <w:t>元的投标保证金。如果我方在本磋商响应文件有效期内无任何正当理由的撤回磋商响应文件，或在接到中标通知书后的</w:t>
      </w:r>
      <w:r>
        <w:rPr>
          <w:rFonts w:ascii="宋体" w:hAnsi="宋体" w:cs="宋体"/>
          <w:kern w:val="0"/>
          <w:u w:val="single"/>
        </w:rPr>
        <w:t xml:space="preserve">    </w:t>
      </w:r>
      <w:r>
        <w:rPr>
          <w:rFonts w:hint="eastAsia" w:ascii="宋体" w:hAnsi="宋体" w:cs="宋体"/>
          <w:kern w:val="0"/>
        </w:rPr>
        <w:t>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w:t>
      </w:r>
      <w:r>
        <w:rPr>
          <w:rFonts w:hint="eastAsia" w:ascii="宋体" w:hAnsi="宋体" w:cs="宋体"/>
          <w:lang w:val="en-US" w:eastAsia="zh-CN"/>
        </w:rPr>
        <w:t>单位</w:t>
      </w:r>
      <w:r>
        <w:rPr>
          <w:rFonts w:hint="eastAsia" w:ascii="宋体" w:hAnsi="宋体" w:cs="宋体"/>
        </w:rPr>
        <w:t>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w:t>
      </w:r>
      <w:r>
        <w:rPr>
          <w:rFonts w:hint="eastAsia" w:ascii="宋体" w:hAnsi="宋体" w:cs="宋体"/>
          <w:color w:val="000000"/>
          <w:u w:val="single"/>
          <w:lang w:val="en-US" w:eastAsia="zh-CN"/>
        </w:rPr>
        <w:t>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mc:AlternateContent>
          <mc:Choice Requires="wps">
            <w:drawing>
              <wp:anchor distT="0" distB="0" distL="114300" distR="114300" simplePos="0" relativeHeight="1024" behindDoc="0" locked="0" layoutInCell="1" allowOverlap="1">
                <wp:simplePos x="0" y="0"/>
                <wp:positionH relativeFrom="column">
                  <wp:posOffset>902335</wp:posOffset>
                </wp:positionH>
                <wp:positionV relativeFrom="paragraph">
                  <wp:posOffset>14605</wp:posOffset>
                </wp:positionV>
                <wp:extent cx="4403725" cy="1553210"/>
                <wp:effectExtent l="5080" t="4445" r="14605" b="19685"/>
                <wp:wrapNone/>
                <wp:docPr id="1" name="文本框 2"/>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0000"/>
                              </w:rPr>
                              <w:t>法定代表人</w:t>
                            </w:r>
                            <w:r>
                              <w:rPr>
                                <w:rFonts w:hint="eastAsia" w:cs="宋体"/>
                              </w:rPr>
                              <w:t>身份证复印件（正反面）</w:t>
                            </w:r>
                          </w:p>
                          <w:p/>
                        </w:txbxContent>
                      </wps:txbx>
                      <wps:bodyPr upright="1"/>
                    </wps:wsp>
                  </a:graphicData>
                </a:graphic>
              </wp:anchor>
            </w:drawing>
          </mc:Choice>
          <mc:Fallback>
            <w:pict>
              <v:rect id="文本框 2" o:spid="_x0000_s1026" o:spt="1" style="position:absolute;left:0pt;margin-left:71.05pt;margin-top:1.15pt;height:122.3pt;width:346.75pt;z-index:1024;mso-width-relative:page;mso-height-relative:page;" fillcolor="#FFFFFF" filled="t" stroked="t"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fill on="t" focussize="0,0"/>
                <v:stroke color="#000000" joinstyle="miter"/>
                <v:imagedata o:title=""/>
                <o:lock v:ext="edit" aspectratio="f"/>
                <v:textbox>
                  <w:txbxContent>
                    <w:p>
                      <w:r>
                        <w:rPr>
                          <w:rFonts w:hint="eastAsia"/>
                          <w:color w:val="000000"/>
                        </w:rPr>
                        <w:t>法定代表人</w:t>
                      </w:r>
                      <w:r>
                        <w:rPr>
                          <w:rFonts w:hint="eastAsia" w:cs="宋体"/>
                        </w:rPr>
                        <w:t>身份证复印件（正反面）</w:t>
                      </w:r>
                    </w:p>
                    <w:p/>
                  </w:txbxContent>
                </v:textbox>
              </v:rect>
            </w:pict>
          </mc:Fallback>
        </mc:AlternateConten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mc:AlternateContent>
          <mc:Choice Requires="wps">
            <w:drawing>
              <wp:anchor distT="0" distB="0" distL="114300" distR="114300" simplePos="0" relativeHeight="1024" behindDoc="0" locked="0" layoutInCell="1" allowOverlap="1">
                <wp:simplePos x="0" y="0"/>
                <wp:positionH relativeFrom="column">
                  <wp:posOffset>906780</wp:posOffset>
                </wp:positionH>
                <wp:positionV relativeFrom="paragraph">
                  <wp:posOffset>358775</wp:posOffset>
                </wp:positionV>
                <wp:extent cx="4403725" cy="1553210"/>
                <wp:effectExtent l="5080" t="4445" r="14605" b="19685"/>
                <wp:wrapNone/>
                <wp:docPr id="2" name="文本框 3"/>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color w:val="000000"/>
                              </w:rPr>
                              <w:t>供应商代表</w:t>
                            </w:r>
                            <w:r>
                              <w:rPr>
                                <w:rFonts w:hint="eastAsia" w:cs="宋体"/>
                              </w:rPr>
                              <w:t>身份证复印件（正反面）</w:t>
                            </w:r>
                          </w:p>
                          <w:p/>
                        </w:txbxContent>
                      </wps:txbx>
                      <wps:bodyPr upright="1"/>
                    </wps:wsp>
                  </a:graphicData>
                </a:graphic>
              </wp:anchor>
            </w:drawing>
          </mc:Choice>
          <mc:Fallback>
            <w:pict>
              <v:rect id="文本框 3" o:spid="_x0000_s1026" o:spt="1" style="position:absolute;left:0pt;margin-left:71.4pt;margin-top:28.25pt;height:122.3pt;width:346.75pt;z-index:1024;mso-width-relative:page;mso-height-relative:page;" fillcolor="#FFFFFF" filled="t" stroked="t"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fill on="t" focussize="0,0"/>
                <v:stroke color="#000000" joinstyle="miter"/>
                <v:imagedata o:title=""/>
                <o:lock v:ext="edit" aspectratio="f"/>
                <v:textbox>
                  <w:txbxContent>
                    <w:p>
                      <w:r>
                        <w:rPr>
                          <w:rFonts w:hint="eastAsia" w:cs="宋体"/>
                          <w:color w:val="000000"/>
                        </w:rPr>
                        <w:t>供应商代表</w:t>
                      </w:r>
                      <w:r>
                        <w:rPr>
                          <w:rFonts w:hint="eastAsia" w:cs="宋体"/>
                        </w:rPr>
                        <w:t>身份证复印件（正反面）</w:t>
                      </w:r>
                    </w:p>
                    <w:p/>
                  </w:txbxContent>
                </v:textbox>
              </v:rect>
            </w:pict>
          </mc:Fallback>
        </mc:AlternateConten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5"/>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5"/>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w:t>
      </w:r>
      <w:r>
        <w:rPr>
          <w:rFonts w:hint="eastAsia" w:cs="宋体"/>
          <w:color w:val="000000"/>
          <w:sz w:val="24"/>
          <w:szCs w:val="24"/>
          <w:u w:val="single"/>
          <w:lang w:val="en-US" w:eastAsia="zh-CN"/>
        </w:rPr>
        <w:t>附属第三医院</w:t>
      </w:r>
      <w:r>
        <w:rPr>
          <w:rFonts w:hint="eastAsia" w:cs="宋体"/>
          <w:color w:val="000000"/>
          <w:sz w:val="24"/>
          <w:szCs w:val="24"/>
          <w:u w:val="single"/>
        </w:rPr>
        <w:t>：</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u w:val="single"/>
        </w:rPr>
      </w:pPr>
      <w:r>
        <w:rPr>
          <w:rFonts w:hint="eastAsia" w:cs="宋体"/>
          <w:color w:val="000000"/>
          <w:sz w:val="24"/>
          <w:szCs w:val="24"/>
        </w:rPr>
        <w:t>项目编号：</w:t>
      </w:r>
      <w:r>
        <w:rPr>
          <w:color w:val="000000"/>
          <w:sz w:val="24"/>
          <w:szCs w:val="24"/>
          <w:u w:val="single"/>
        </w:rPr>
        <w:t xml:space="preserve">                                       </w:t>
      </w:r>
    </w:p>
    <w:tbl>
      <w:tblPr>
        <w:tblStyle w:val="13"/>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w:t>
            </w:r>
            <w:r>
              <w:rPr>
                <w:rFonts w:ascii="宋体" w:cs="宋体"/>
                <w:sz w:val="20"/>
                <w:szCs w:val="20"/>
                <w:u w:val="single"/>
              </w:rPr>
              <w:t xml:space="preserve">            </w:t>
            </w:r>
            <w:r>
              <w:rPr>
                <w:rFonts w:hint="eastAsia" w:ascii="宋体" w:cs="宋体"/>
                <w:sz w:val="20"/>
                <w:szCs w:val="20"/>
              </w:rPr>
              <w:t>元人民币</w:t>
            </w:r>
          </w:p>
          <w:p>
            <w:pPr>
              <w:jc w:val="center"/>
              <w:rPr>
                <w:rFonts w:ascii="宋体" w:eastAsia="Times New Roman"/>
                <w:sz w:val="24"/>
                <w:szCs w:val="24"/>
              </w:rPr>
            </w:pPr>
            <w:r>
              <w:rPr>
                <w:rFonts w:ascii="宋体" w:cs="宋体"/>
                <w:sz w:val="20"/>
                <w:szCs w:val="20"/>
              </w:rPr>
              <w:t xml:space="preserve">                            </w:t>
            </w:r>
            <w:r>
              <w:rPr>
                <w:rFonts w:hint="eastAsia" w:ascii="宋体" w:cs="宋体"/>
                <w:sz w:val="20"/>
                <w:szCs w:val="20"/>
              </w:rPr>
              <w:t>（</w:t>
            </w:r>
            <w:r>
              <w:rPr>
                <w:rFonts w:ascii="宋体" w:cs="宋体"/>
                <w:sz w:val="20"/>
                <w:szCs w:val="20"/>
                <w:u w:val="single"/>
              </w:rPr>
              <w:t xml:space="preserve">                                        </w:t>
            </w: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r>
        <w:rPr>
          <w:rFonts w:hAnsi="宋体"/>
          <w:b/>
          <w:bCs/>
          <w:color w:val="0000FF"/>
        </w:rPr>
        <w:t xml:space="preserve">     </w:t>
      </w:r>
    </w:p>
    <w:p>
      <w:pPr>
        <w:spacing w:line="440" w:lineRule="exact"/>
        <w:ind w:firstLine="480" w:firstLineChars="200"/>
        <w:rPr>
          <w:b/>
          <w:bCs/>
          <w:color w:val="FF0000"/>
        </w:rPr>
      </w:pPr>
      <w:r>
        <w:rPr>
          <w:color w:val="000000"/>
          <w:sz w:val="24"/>
          <w:szCs w:val="24"/>
        </w:rPr>
        <w:t xml:space="preserve"> </w:t>
      </w: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r>
        <w:rPr>
          <w:color w:val="000000"/>
          <w:sz w:val="24"/>
          <w:szCs w:val="24"/>
          <w:u w:val="single"/>
        </w:rPr>
        <w:t xml:space="preserve">                 </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both"/>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七</w:t>
      </w:r>
      <w:r>
        <w:rPr>
          <w:rFonts w:hint="eastAsia" w:ascii="宋体" w:hAnsi="宋体" w:cs="宋体"/>
          <w:b/>
          <w:bCs/>
          <w:sz w:val="36"/>
          <w:szCs w:val="36"/>
        </w:rPr>
        <w:t>、技术参数响应偏离表</w:t>
      </w:r>
    </w:p>
    <w:tbl>
      <w:tblPr>
        <w:tblStyle w:val="13"/>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八</w:t>
      </w:r>
      <w:r>
        <w:rPr>
          <w:rFonts w:hint="eastAsia" w:ascii="宋体" w:hAnsi="宋体" w:cs="宋体"/>
          <w:b/>
          <w:bCs/>
          <w:sz w:val="36"/>
          <w:szCs w:val="36"/>
        </w:rPr>
        <w:t>、其他要求响应偏离表</w:t>
      </w:r>
    </w:p>
    <w:tbl>
      <w:tblPr>
        <w:tblStyle w:val="13"/>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jc w:val="left"/>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spacing w:line="440" w:lineRule="exact"/>
        <w:rPr>
          <w:rFonts w:ascii="宋体"/>
          <w:sz w:val="24"/>
          <w:szCs w:val="24"/>
        </w:rPr>
      </w:pPr>
    </w:p>
    <w:p>
      <w:pPr>
        <w:spacing w:line="440" w:lineRule="exact"/>
        <w:rPr>
          <w:rFonts w:ascii="宋体"/>
          <w:sz w:val="24"/>
          <w:szCs w:val="24"/>
        </w:rPr>
      </w:pPr>
      <w:r>
        <w:rPr>
          <w:rFonts w:ascii="宋体" w:hAnsi="宋体" w:cs="宋体"/>
          <w:sz w:val="24"/>
          <w:szCs w:val="24"/>
        </w:rPr>
        <w:t xml:space="preserve">                                                          </w:t>
      </w:r>
    </w:p>
    <w:p>
      <w:pPr>
        <w:spacing w:line="440" w:lineRule="exact"/>
        <w:rPr>
          <w:rFonts w:ascii="宋体"/>
          <w:sz w:val="24"/>
          <w:szCs w:val="24"/>
        </w:rPr>
      </w:pPr>
      <w:r>
        <w:rPr>
          <w:rFonts w:ascii="宋体" w:hAnsi="宋体" w:cs="宋体"/>
          <w:sz w:val="24"/>
          <w:szCs w:val="24"/>
        </w:rPr>
        <w:t xml:space="preserve">                                                          </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F4EA"/>
    <w:multiLevelType w:val="singleLevel"/>
    <w:tmpl w:val="CEEFF4EA"/>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2">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CF1CD8"/>
    <w:multiLevelType w:val="multilevel"/>
    <w:tmpl w:val="26CF1CD8"/>
    <w:lvl w:ilvl="0" w:tentative="0">
      <w:start w:val="1"/>
      <w:numFmt w:val="japaneseCounting"/>
      <w:lvlText w:val="%1、"/>
      <w:lvlJc w:val="left"/>
      <w:pPr>
        <w:ind w:left="540" w:hanging="435"/>
      </w:pPr>
      <w:rPr>
        <w:rFonts w:hint="default"/>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4">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1957</Words>
  <Characters>11155</Characters>
  <Lines>92</Lines>
  <Paragraphs>26</Paragraphs>
  <TotalTime>6</TotalTime>
  <ScaleCrop>false</ScaleCrop>
  <LinksUpToDate>false</LinksUpToDate>
  <CharactersWithSpaces>13086</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Administrator</cp:lastModifiedBy>
  <cp:lastPrinted>2017-05-18T06:46:00Z</cp:lastPrinted>
  <dcterms:modified xsi:type="dcterms:W3CDTF">2020-03-25T07:29:33Z</dcterms:modified>
  <dc:title>徐 州 医 科 大 学</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